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6436364"/>
        <w:docPartObj>
          <w:docPartGallery w:val="Cover Pages"/>
          <w:docPartUnique/>
        </w:docPartObj>
      </w:sdtPr>
      <w:sdtEndPr/>
      <w:sdtContent>
        <w:p w14:paraId="38473F82" w14:textId="6763AC9B" w:rsidR="001803E9" w:rsidRDefault="001803E9">
          <w:r>
            <w:rPr>
              <w:noProof/>
            </w:rPr>
            <mc:AlternateContent>
              <mc:Choice Requires="wpg">
                <w:drawing>
                  <wp:anchor distT="0" distB="0" distL="114300" distR="114300" simplePos="0" relativeHeight="251735040" behindDoc="0" locked="0" layoutInCell="1" allowOverlap="1" wp14:anchorId="205C2735" wp14:editId="0A58F2F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5BCA98E" id="Group 149" o:spid="_x0000_s1026" style="position:absolute;margin-left:0;margin-top:0;width:8in;height:95.7pt;z-index:2517350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31968" behindDoc="0" locked="0" layoutInCell="1" allowOverlap="1" wp14:anchorId="116D0DD3" wp14:editId="1FB81E50">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035AA39" w14:textId="081AC0E5" w:rsidR="00A52A35" w:rsidRDefault="00A52A35">
                                    <w:pPr>
                                      <w:pStyle w:val="NoSpacing"/>
                                      <w:jc w:val="right"/>
                                      <w:rPr>
                                        <w:color w:val="595959" w:themeColor="text1" w:themeTint="A6"/>
                                        <w:szCs w:val="28"/>
                                      </w:rPr>
                                    </w:pPr>
                                    <w:r>
                                      <w:rPr>
                                        <w:color w:val="595959" w:themeColor="text1" w:themeTint="A6"/>
                                        <w:szCs w:val="28"/>
                                      </w:rPr>
                                      <w:t>Brittany Sheffield</w:t>
                                    </w:r>
                                  </w:p>
                                </w:sdtContent>
                              </w:sdt>
                              <w:p w14:paraId="35D03F93" w14:textId="27465565" w:rsidR="00A52A35" w:rsidRDefault="00BA14E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A52A35">
                                      <w:rPr>
                                        <w:color w:val="595959" w:themeColor="text1" w:themeTint="A6"/>
                                        <w:sz w:val="18"/>
                                        <w:szCs w:val="18"/>
                                      </w:rPr>
                                      <w:t>17 April 2019 | IA 250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16D0DD3" id="_x0000_t202" coordsize="21600,21600" o:spt="202" path="m,l,21600r21600,l21600,xe">
                    <v:stroke joinstyle="miter"/>
                    <v:path gradientshapeok="t" o:connecttype="rect"/>
                  </v:shapetype>
                  <v:shape id="Text Box 152" o:spid="_x0000_s1026" type="#_x0000_t202" style="position:absolute;margin-left:0;margin-top:0;width:8in;height:1in;z-index:25173196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035AA39" w14:textId="081AC0E5" w:rsidR="00A52A35" w:rsidRDefault="00A52A35">
                              <w:pPr>
                                <w:pStyle w:val="NoSpacing"/>
                                <w:jc w:val="right"/>
                                <w:rPr>
                                  <w:color w:val="595959" w:themeColor="text1" w:themeTint="A6"/>
                                  <w:szCs w:val="28"/>
                                </w:rPr>
                              </w:pPr>
                              <w:r>
                                <w:rPr>
                                  <w:color w:val="595959" w:themeColor="text1" w:themeTint="A6"/>
                                  <w:szCs w:val="28"/>
                                </w:rPr>
                                <w:t>Brittany Sheffield</w:t>
                              </w:r>
                            </w:p>
                          </w:sdtContent>
                        </w:sdt>
                        <w:p w14:paraId="35D03F93" w14:textId="27465565" w:rsidR="00A52A35" w:rsidRDefault="00BA14E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A52A35">
                                <w:rPr>
                                  <w:color w:val="595959" w:themeColor="text1" w:themeTint="A6"/>
                                  <w:sz w:val="18"/>
                                  <w:szCs w:val="18"/>
                                </w:rPr>
                                <w:t>17 April 2019 | IA 250</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30944" behindDoc="0" locked="0" layoutInCell="1" allowOverlap="1" wp14:anchorId="41FA6F3A" wp14:editId="75E1A85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0000F" w14:textId="58D2BC2F" w:rsidR="00A52A35" w:rsidRDefault="00B71F6A" w:rsidP="00B71F6A">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1F6A">
                                      <w:rPr>
                                        <w:caps/>
                                        <w:color w:val="4F81BD" w:themeColor="accent1"/>
                                        <w:sz w:val="64"/>
                                        <w:szCs w:val="64"/>
                                      </w:rPr>
                                      <w:t>Botswana: Prosperity Undermined by Social discontent</w:t>
                                    </w:r>
                                  </w:sdtContent>
                                </w:sdt>
                              </w:p>
                              <w:p w14:paraId="2C1F183E" w14:textId="1BB68CE6" w:rsidR="00A52A35" w:rsidRDefault="00A52A35">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1FA6F3A" id="Text Box 154" o:spid="_x0000_s1027" type="#_x0000_t202" style="position:absolute;margin-left:0;margin-top:0;width:8in;height:286.5pt;z-index:25173094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2450000F" w14:textId="58D2BC2F" w:rsidR="00A52A35" w:rsidRDefault="00B71F6A" w:rsidP="00B71F6A">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1F6A">
                                <w:rPr>
                                  <w:caps/>
                                  <w:color w:val="4F81BD" w:themeColor="accent1"/>
                                  <w:sz w:val="64"/>
                                  <w:szCs w:val="64"/>
                                </w:rPr>
                                <w:t>Botswana: Prosperity Undermined by Social discontent</w:t>
                              </w:r>
                            </w:sdtContent>
                          </w:sdt>
                        </w:p>
                        <w:p w14:paraId="2C1F183E" w14:textId="1BB68CE6" w:rsidR="00A52A35" w:rsidRDefault="00A52A35">
                          <w:pPr>
                            <w:jc w:val="right"/>
                            <w:rPr>
                              <w:smallCaps/>
                              <w:color w:val="404040" w:themeColor="text1" w:themeTint="BF"/>
                              <w:sz w:val="36"/>
                              <w:szCs w:val="36"/>
                            </w:rPr>
                          </w:pPr>
                        </w:p>
                      </w:txbxContent>
                    </v:textbox>
                    <w10:wrap type="square" anchorx="page" anchory="page"/>
                  </v:shape>
                </w:pict>
              </mc:Fallback>
            </mc:AlternateContent>
          </w:r>
        </w:p>
        <w:p w14:paraId="61A9F555" w14:textId="0E5FE015" w:rsidR="001803E9" w:rsidRDefault="001803E9">
          <w:pPr>
            <w:rPr>
              <w:rFonts w:asciiTheme="majorHAnsi" w:eastAsiaTheme="majorEastAsia" w:hAnsiTheme="majorHAnsi" w:cstheme="majorBidi"/>
              <w:color w:val="365F91" w:themeColor="accent1" w:themeShade="BF"/>
              <w:sz w:val="32"/>
              <w:szCs w:val="32"/>
            </w:rPr>
          </w:pPr>
          <w:r>
            <w:br w:type="page"/>
          </w:r>
        </w:p>
      </w:sdtContent>
    </w:sdt>
    <w:sdt>
      <w:sdtPr>
        <w:rPr>
          <w:rFonts w:asciiTheme="minorHAnsi" w:eastAsiaTheme="minorHAnsi" w:hAnsiTheme="minorHAnsi" w:cstheme="minorBidi"/>
          <w:color w:val="auto"/>
          <w:sz w:val="24"/>
          <w:szCs w:val="22"/>
        </w:rPr>
        <w:id w:val="-1550140916"/>
        <w:docPartObj>
          <w:docPartGallery w:val="Table of Contents"/>
          <w:docPartUnique/>
        </w:docPartObj>
      </w:sdtPr>
      <w:sdtEndPr>
        <w:rPr>
          <w:b/>
          <w:bCs/>
          <w:noProof/>
        </w:rPr>
      </w:sdtEndPr>
      <w:sdtContent>
        <w:p w14:paraId="74D2D511" w14:textId="1F2821EB" w:rsidR="00B8609A" w:rsidRPr="00A8344D" w:rsidRDefault="00B8609A">
          <w:pPr>
            <w:pStyle w:val="TOCHeading"/>
            <w:rPr>
              <w:rFonts w:asciiTheme="minorHAnsi" w:hAnsiTheme="minorHAnsi" w:cstheme="minorHAnsi"/>
            </w:rPr>
          </w:pPr>
          <w:r w:rsidRPr="00A8344D">
            <w:rPr>
              <w:rFonts w:asciiTheme="minorHAnsi" w:hAnsiTheme="minorHAnsi" w:cstheme="minorHAnsi"/>
            </w:rPr>
            <w:t>Table of Contents</w:t>
          </w:r>
        </w:p>
        <w:p w14:paraId="09F87C77" w14:textId="0B1A813B" w:rsidR="00A52A35" w:rsidRDefault="00B8609A">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5902596" w:history="1">
            <w:r w:rsidR="00A52A35" w:rsidRPr="00153AD5">
              <w:rPr>
                <w:rStyle w:val="Hyperlink"/>
                <w:noProof/>
              </w:rPr>
              <w:t>About this Document</w:t>
            </w:r>
            <w:r w:rsidR="00A52A35">
              <w:rPr>
                <w:noProof/>
                <w:webHidden/>
              </w:rPr>
              <w:tab/>
            </w:r>
            <w:r w:rsidR="00A52A35">
              <w:rPr>
                <w:noProof/>
                <w:webHidden/>
              </w:rPr>
              <w:fldChar w:fldCharType="begin"/>
            </w:r>
            <w:r w:rsidR="00A52A35">
              <w:rPr>
                <w:noProof/>
                <w:webHidden/>
              </w:rPr>
              <w:instrText xml:space="preserve"> PAGEREF _Toc5902596 \h </w:instrText>
            </w:r>
            <w:r w:rsidR="00A52A35">
              <w:rPr>
                <w:noProof/>
                <w:webHidden/>
              </w:rPr>
            </w:r>
            <w:r w:rsidR="00A52A35">
              <w:rPr>
                <w:noProof/>
                <w:webHidden/>
              </w:rPr>
              <w:fldChar w:fldCharType="separate"/>
            </w:r>
            <w:r w:rsidR="00684FF6">
              <w:rPr>
                <w:noProof/>
                <w:webHidden/>
              </w:rPr>
              <w:t>2</w:t>
            </w:r>
            <w:r w:rsidR="00A52A35">
              <w:rPr>
                <w:noProof/>
                <w:webHidden/>
              </w:rPr>
              <w:fldChar w:fldCharType="end"/>
            </w:r>
          </w:hyperlink>
        </w:p>
        <w:p w14:paraId="1CCB8FEA" w14:textId="736CF7CB" w:rsidR="00A52A35" w:rsidRDefault="00BA14E1">
          <w:pPr>
            <w:pStyle w:val="TOC1"/>
            <w:tabs>
              <w:tab w:val="right" w:leader="dot" w:pos="9350"/>
            </w:tabs>
            <w:rPr>
              <w:rFonts w:eastAsiaTheme="minorEastAsia"/>
              <w:noProof/>
              <w:sz w:val="22"/>
            </w:rPr>
          </w:pPr>
          <w:hyperlink w:anchor="_Toc5902597" w:history="1">
            <w:r w:rsidR="00A52A35" w:rsidRPr="00153AD5">
              <w:rPr>
                <w:rStyle w:val="Hyperlink"/>
                <w:noProof/>
              </w:rPr>
              <w:t>Key Findings</w:t>
            </w:r>
            <w:r w:rsidR="00A52A35">
              <w:rPr>
                <w:noProof/>
                <w:webHidden/>
              </w:rPr>
              <w:tab/>
            </w:r>
            <w:r w:rsidR="00A52A35">
              <w:rPr>
                <w:noProof/>
                <w:webHidden/>
              </w:rPr>
              <w:fldChar w:fldCharType="begin"/>
            </w:r>
            <w:r w:rsidR="00A52A35">
              <w:rPr>
                <w:noProof/>
                <w:webHidden/>
              </w:rPr>
              <w:instrText xml:space="preserve"> PAGEREF _Toc5902597 \h </w:instrText>
            </w:r>
            <w:r w:rsidR="00A52A35">
              <w:rPr>
                <w:noProof/>
                <w:webHidden/>
              </w:rPr>
            </w:r>
            <w:r w:rsidR="00A52A35">
              <w:rPr>
                <w:noProof/>
                <w:webHidden/>
              </w:rPr>
              <w:fldChar w:fldCharType="separate"/>
            </w:r>
            <w:r w:rsidR="00684FF6">
              <w:rPr>
                <w:noProof/>
                <w:webHidden/>
              </w:rPr>
              <w:t>3</w:t>
            </w:r>
            <w:r w:rsidR="00A52A35">
              <w:rPr>
                <w:noProof/>
                <w:webHidden/>
              </w:rPr>
              <w:fldChar w:fldCharType="end"/>
            </w:r>
          </w:hyperlink>
        </w:p>
        <w:p w14:paraId="485CBDB4" w14:textId="44133471" w:rsidR="00A52A35" w:rsidRDefault="00BA14E1">
          <w:pPr>
            <w:pStyle w:val="TOC1"/>
            <w:tabs>
              <w:tab w:val="right" w:leader="dot" w:pos="9350"/>
            </w:tabs>
            <w:rPr>
              <w:rFonts w:eastAsiaTheme="minorEastAsia"/>
              <w:noProof/>
              <w:sz w:val="22"/>
            </w:rPr>
          </w:pPr>
          <w:hyperlink w:anchor="_Toc5902598" w:history="1">
            <w:r w:rsidR="00A52A35" w:rsidRPr="00153AD5">
              <w:rPr>
                <w:rStyle w:val="Hyperlink"/>
                <w:noProof/>
              </w:rPr>
              <w:t>Intelligence Collection Plan</w:t>
            </w:r>
            <w:r w:rsidR="00A52A35">
              <w:rPr>
                <w:noProof/>
                <w:webHidden/>
              </w:rPr>
              <w:tab/>
            </w:r>
            <w:r w:rsidR="00A52A35">
              <w:rPr>
                <w:noProof/>
                <w:webHidden/>
              </w:rPr>
              <w:fldChar w:fldCharType="begin"/>
            </w:r>
            <w:r w:rsidR="00A52A35">
              <w:rPr>
                <w:noProof/>
                <w:webHidden/>
              </w:rPr>
              <w:instrText xml:space="preserve"> PAGEREF _Toc5902598 \h </w:instrText>
            </w:r>
            <w:r w:rsidR="00A52A35">
              <w:rPr>
                <w:noProof/>
                <w:webHidden/>
              </w:rPr>
            </w:r>
            <w:r w:rsidR="00A52A35">
              <w:rPr>
                <w:noProof/>
                <w:webHidden/>
              </w:rPr>
              <w:fldChar w:fldCharType="separate"/>
            </w:r>
            <w:r w:rsidR="00684FF6">
              <w:rPr>
                <w:noProof/>
                <w:webHidden/>
              </w:rPr>
              <w:t>5</w:t>
            </w:r>
            <w:r w:rsidR="00A52A35">
              <w:rPr>
                <w:noProof/>
                <w:webHidden/>
              </w:rPr>
              <w:fldChar w:fldCharType="end"/>
            </w:r>
          </w:hyperlink>
        </w:p>
        <w:p w14:paraId="28E676FD" w14:textId="4F7B7DBB" w:rsidR="00A52A35" w:rsidRDefault="00BA14E1">
          <w:pPr>
            <w:pStyle w:val="TOC1"/>
            <w:tabs>
              <w:tab w:val="right" w:leader="dot" w:pos="9350"/>
            </w:tabs>
            <w:rPr>
              <w:rFonts w:eastAsiaTheme="minorEastAsia"/>
              <w:noProof/>
              <w:sz w:val="22"/>
            </w:rPr>
          </w:pPr>
          <w:hyperlink w:anchor="_Toc5902599" w:history="1">
            <w:r w:rsidR="00A52A35" w:rsidRPr="00153AD5">
              <w:rPr>
                <w:rStyle w:val="Hyperlink"/>
                <w:noProof/>
              </w:rPr>
              <w:t>Indicator Analysis</w:t>
            </w:r>
            <w:r w:rsidR="00A52A35">
              <w:rPr>
                <w:noProof/>
                <w:webHidden/>
              </w:rPr>
              <w:tab/>
            </w:r>
            <w:r w:rsidR="00A52A35">
              <w:rPr>
                <w:noProof/>
                <w:webHidden/>
              </w:rPr>
              <w:fldChar w:fldCharType="begin"/>
            </w:r>
            <w:r w:rsidR="00A52A35">
              <w:rPr>
                <w:noProof/>
                <w:webHidden/>
              </w:rPr>
              <w:instrText xml:space="preserve"> PAGEREF _Toc5902599 \h </w:instrText>
            </w:r>
            <w:r w:rsidR="00A52A35">
              <w:rPr>
                <w:noProof/>
                <w:webHidden/>
              </w:rPr>
            </w:r>
            <w:r w:rsidR="00A52A35">
              <w:rPr>
                <w:noProof/>
                <w:webHidden/>
              </w:rPr>
              <w:fldChar w:fldCharType="separate"/>
            </w:r>
            <w:r w:rsidR="00684FF6">
              <w:rPr>
                <w:noProof/>
                <w:webHidden/>
              </w:rPr>
              <w:t>8</w:t>
            </w:r>
            <w:r w:rsidR="00A52A35">
              <w:rPr>
                <w:noProof/>
                <w:webHidden/>
              </w:rPr>
              <w:fldChar w:fldCharType="end"/>
            </w:r>
          </w:hyperlink>
        </w:p>
        <w:p w14:paraId="2C6F7E29" w14:textId="5EEE9606" w:rsidR="00A52A35" w:rsidRDefault="00BA14E1">
          <w:pPr>
            <w:pStyle w:val="TOC1"/>
            <w:tabs>
              <w:tab w:val="right" w:leader="dot" w:pos="9350"/>
            </w:tabs>
            <w:rPr>
              <w:rFonts w:eastAsiaTheme="minorEastAsia"/>
              <w:noProof/>
              <w:sz w:val="22"/>
            </w:rPr>
          </w:pPr>
          <w:hyperlink w:anchor="_Toc5902600" w:history="1">
            <w:r w:rsidR="00A52A35" w:rsidRPr="00153AD5">
              <w:rPr>
                <w:rStyle w:val="Hyperlink"/>
                <w:noProof/>
              </w:rPr>
              <w:t>Link Analysis</w:t>
            </w:r>
            <w:r w:rsidR="00A52A35">
              <w:rPr>
                <w:noProof/>
                <w:webHidden/>
              </w:rPr>
              <w:tab/>
            </w:r>
            <w:r w:rsidR="00A52A35">
              <w:rPr>
                <w:noProof/>
                <w:webHidden/>
              </w:rPr>
              <w:fldChar w:fldCharType="begin"/>
            </w:r>
            <w:r w:rsidR="00A52A35">
              <w:rPr>
                <w:noProof/>
                <w:webHidden/>
              </w:rPr>
              <w:instrText xml:space="preserve"> PAGEREF _Toc5902600 \h </w:instrText>
            </w:r>
            <w:r w:rsidR="00A52A35">
              <w:rPr>
                <w:noProof/>
                <w:webHidden/>
              </w:rPr>
            </w:r>
            <w:r w:rsidR="00A52A35">
              <w:rPr>
                <w:noProof/>
                <w:webHidden/>
              </w:rPr>
              <w:fldChar w:fldCharType="separate"/>
            </w:r>
            <w:r w:rsidR="00684FF6">
              <w:rPr>
                <w:noProof/>
                <w:webHidden/>
              </w:rPr>
              <w:t>10</w:t>
            </w:r>
            <w:r w:rsidR="00A52A35">
              <w:rPr>
                <w:noProof/>
                <w:webHidden/>
              </w:rPr>
              <w:fldChar w:fldCharType="end"/>
            </w:r>
          </w:hyperlink>
        </w:p>
        <w:p w14:paraId="4C47B1DA" w14:textId="153E8DB8" w:rsidR="00A52A35" w:rsidRDefault="00BA14E1">
          <w:pPr>
            <w:pStyle w:val="TOC1"/>
            <w:tabs>
              <w:tab w:val="right" w:leader="dot" w:pos="9350"/>
            </w:tabs>
            <w:rPr>
              <w:rFonts w:eastAsiaTheme="minorEastAsia"/>
              <w:noProof/>
              <w:sz w:val="22"/>
            </w:rPr>
          </w:pPr>
          <w:hyperlink w:anchor="_Toc5902601" w:history="1">
            <w:r w:rsidR="00A52A35" w:rsidRPr="00153AD5">
              <w:rPr>
                <w:rStyle w:val="Hyperlink"/>
                <w:noProof/>
              </w:rPr>
              <w:t>Geospatial Analysis</w:t>
            </w:r>
            <w:r w:rsidR="00A52A35">
              <w:rPr>
                <w:noProof/>
                <w:webHidden/>
              </w:rPr>
              <w:tab/>
            </w:r>
            <w:r w:rsidR="00A52A35">
              <w:rPr>
                <w:noProof/>
                <w:webHidden/>
              </w:rPr>
              <w:fldChar w:fldCharType="begin"/>
            </w:r>
            <w:r w:rsidR="00A52A35">
              <w:rPr>
                <w:noProof/>
                <w:webHidden/>
              </w:rPr>
              <w:instrText xml:space="preserve"> PAGEREF _Toc5902601 \h </w:instrText>
            </w:r>
            <w:r w:rsidR="00A52A35">
              <w:rPr>
                <w:noProof/>
                <w:webHidden/>
              </w:rPr>
            </w:r>
            <w:r w:rsidR="00A52A35">
              <w:rPr>
                <w:noProof/>
                <w:webHidden/>
              </w:rPr>
              <w:fldChar w:fldCharType="separate"/>
            </w:r>
            <w:r w:rsidR="00684FF6">
              <w:rPr>
                <w:noProof/>
                <w:webHidden/>
              </w:rPr>
              <w:t>11</w:t>
            </w:r>
            <w:r w:rsidR="00A52A35">
              <w:rPr>
                <w:noProof/>
                <w:webHidden/>
              </w:rPr>
              <w:fldChar w:fldCharType="end"/>
            </w:r>
          </w:hyperlink>
        </w:p>
        <w:p w14:paraId="757ED28E" w14:textId="0400A233" w:rsidR="00A52A35" w:rsidRDefault="00BA14E1">
          <w:pPr>
            <w:pStyle w:val="TOC1"/>
            <w:tabs>
              <w:tab w:val="right" w:leader="dot" w:pos="9350"/>
            </w:tabs>
            <w:rPr>
              <w:rFonts w:eastAsiaTheme="minorEastAsia"/>
              <w:noProof/>
              <w:sz w:val="22"/>
            </w:rPr>
          </w:pPr>
          <w:hyperlink w:anchor="_Toc5902602" w:history="1">
            <w:r w:rsidR="00A52A35" w:rsidRPr="00153AD5">
              <w:rPr>
                <w:rStyle w:val="Hyperlink"/>
                <w:noProof/>
              </w:rPr>
              <w:t>Analysis of Competing Hypotheses</w:t>
            </w:r>
            <w:r w:rsidR="00A52A35">
              <w:rPr>
                <w:noProof/>
                <w:webHidden/>
              </w:rPr>
              <w:tab/>
            </w:r>
            <w:r w:rsidR="00A52A35">
              <w:rPr>
                <w:noProof/>
                <w:webHidden/>
              </w:rPr>
              <w:fldChar w:fldCharType="begin"/>
            </w:r>
            <w:r w:rsidR="00A52A35">
              <w:rPr>
                <w:noProof/>
                <w:webHidden/>
              </w:rPr>
              <w:instrText xml:space="preserve"> PAGEREF _Toc5902602 \h </w:instrText>
            </w:r>
            <w:r w:rsidR="00A52A35">
              <w:rPr>
                <w:noProof/>
                <w:webHidden/>
              </w:rPr>
            </w:r>
            <w:r w:rsidR="00A52A35">
              <w:rPr>
                <w:noProof/>
                <w:webHidden/>
              </w:rPr>
              <w:fldChar w:fldCharType="separate"/>
            </w:r>
            <w:r w:rsidR="00684FF6">
              <w:rPr>
                <w:noProof/>
                <w:webHidden/>
              </w:rPr>
              <w:t>13</w:t>
            </w:r>
            <w:r w:rsidR="00A52A35">
              <w:rPr>
                <w:noProof/>
                <w:webHidden/>
              </w:rPr>
              <w:fldChar w:fldCharType="end"/>
            </w:r>
          </w:hyperlink>
        </w:p>
        <w:p w14:paraId="1D60940A" w14:textId="6F2472D8" w:rsidR="00A52A35" w:rsidRDefault="00BA14E1">
          <w:pPr>
            <w:pStyle w:val="TOC1"/>
            <w:tabs>
              <w:tab w:val="right" w:leader="dot" w:pos="9350"/>
            </w:tabs>
            <w:rPr>
              <w:rFonts w:eastAsiaTheme="minorEastAsia"/>
              <w:noProof/>
              <w:sz w:val="22"/>
            </w:rPr>
          </w:pPr>
          <w:hyperlink w:anchor="_Toc5902603" w:history="1">
            <w:r w:rsidR="00A52A35" w:rsidRPr="00153AD5">
              <w:rPr>
                <w:rStyle w:val="Hyperlink"/>
                <w:noProof/>
              </w:rPr>
              <w:t>Multi-Criteria Decision Matrix</w:t>
            </w:r>
            <w:r w:rsidR="00A52A35">
              <w:rPr>
                <w:noProof/>
                <w:webHidden/>
              </w:rPr>
              <w:tab/>
            </w:r>
            <w:r w:rsidR="00A52A35">
              <w:rPr>
                <w:noProof/>
                <w:webHidden/>
              </w:rPr>
              <w:fldChar w:fldCharType="begin"/>
            </w:r>
            <w:r w:rsidR="00A52A35">
              <w:rPr>
                <w:noProof/>
                <w:webHidden/>
              </w:rPr>
              <w:instrText xml:space="preserve"> PAGEREF _Toc5902603 \h </w:instrText>
            </w:r>
            <w:r w:rsidR="00A52A35">
              <w:rPr>
                <w:noProof/>
                <w:webHidden/>
              </w:rPr>
            </w:r>
            <w:r w:rsidR="00A52A35">
              <w:rPr>
                <w:noProof/>
                <w:webHidden/>
              </w:rPr>
              <w:fldChar w:fldCharType="separate"/>
            </w:r>
            <w:r w:rsidR="00684FF6">
              <w:rPr>
                <w:noProof/>
                <w:webHidden/>
              </w:rPr>
              <w:t>14</w:t>
            </w:r>
            <w:r w:rsidR="00A52A35">
              <w:rPr>
                <w:noProof/>
                <w:webHidden/>
              </w:rPr>
              <w:fldChar w:fldCharType="end"/>
            </w:r>
          </w:hyperlink>
        </w:p>
        <w:p w14:paraId="1D1C0041" w14:textId="70184355" w:rsidR="00A52A35" w:rsidRDefault="00BA14E1">
          <w:pPr>
            <w:pStyle w:val="TOC1"/>
            <w:tabs>
              <w:tab w:val="right" w:leader="dot" w:pos="9350"/>
            </w:tabs>
            <w:rPr>
              <w:rFonts w:eastAsiaTheme="minorEastAsia"/>
              <w:noProof/>
              <w:sz w:val="22"/>
            </w:rPr>
          </w:pPr>
          <w:hyperlink w:anchor="_Toc5902604" w:history="1">
            <w:r w:rsidR="00A52A35" w:rsidRPr="00153AD5">
              <w:rPr>
                <w:rStyle w:val="Hyperlink"/>
                <w:noProof/>
              </w:rPr>
              <w:t>Appendix 1</w:t>
            </w:r>
            <w:r w:rsidR="00A52A35">
              <w:rPr>
                <w:noProof/>
                <w:webHidden/>
              </w:rPr>
              <w:tab/>
            </w:r>
            <w:r w:rsidR="00A52A35">
              <w:rPr>
                <w:noProof/>
                <w:webHidden/>
              </w:rPr>
              <w:fldChar w:fldCharType="begin"/>
            </w:r>
            <w:r w:rsidR="00A52A35">
              <w:rPr>
                <w:noProof/>
                <w:webHidden/>
              </w:rPr>
              <w:instrText xml:space="preserve"> PAGEREF _Toc5902604 \h </w:instrText>
            </w:r>
            <w:r w:rsidR="00A52A35">
              <w:rPr>
                <w:noProof/>
                <w:webHidden/>
              </w:rPr>
            </w:r>
            <w:r w:rsidR="00A52A35">
              <w:rPr>
                <w:noProof/>
                <w:webHidden/>
              </w:rPr>
              <w:fldChar w:fldCharType="separate"/>
            </w:r>
            <w:r w:rsidR="00684FF6">
              <w:rPr>
                <w:noProof/>
                <w:webHidden/>
              </w:rPr>
              <w:t>15</w:t>
            </w:r>
            <w:r w:rsidR="00A52A35">
              <w:rPr>
                <w:noProof/>
                <w:webHidden/>
              </w:rPr>
              <w:fldChar w:fldCharType="end"/>
            </w:r>
          </w:hyperlink>
        </w:p>
        <w:p w14:paraId="56426F11" w14:textId="2D886C23" w:rsidR="00A52A35" w:rsidRDefault="00BA14E1">
          <w:pPr>
            <w:pStyle w:val="TOC1"/>
            <w:tabs>
              <w:tab w:val="right" w:leader="dot" w:pos="9350"/>
            </w:tabs>
            <w:rPr>
              <w:rFonts w:eastAsiaTheme="minorEastAsia"/>
              <w:noProof/>
              <w:sz w:val="22"/>
            </w:rPr>
          </w:pPr>
          <w:hyperlink w:anchor="_Toc5902605" w:history="1">
            <w:r w:rsidR="00A52A35" w:rsidRPr="00153AD5">
              <w:rPr>
                <w:rStyle w:val="Hyperlink"/>
                <w:noProof/>
              </w:rPr>
              <w:t>Appendix 2</w:t>
            </w:r>
            <w:r w:rsidR="00A52A35">
              <w:rPr>
                <w:noProof/>
                <w:webHidden/>
              </w:rPr>
              <w:tab/>
            </w:r>
            <w:r w:rsidR="00A52A35">
              <w:rPr>
                <w:noProof/>
                <w:webHidden/>
              </w:rPr>
              <w:fldChar w:fldCharType="begin"/>
            </w:r>
            <w:r w:rsidR="00A52A35">
              <w:rPr>
                <w:noProof/>
                <w:webHidden/>
              </w:rPr>
              <w:instrText xml:space="preserve"> PAGEREF _Toc5902605 \h </w:instrText>
            </w:r>
            <w:r w:rsidR="00A52A35">
              <w:rPr>
                <w:noProof/>
                <w:webHidden/>
              </w:rPr>
            </w:r>
            <w:r w:rsidR="00A52A35">
              <w:rPr>
                <w:noProof/>
                <w:webHidden/>
              </w:rPr>
              <w:fldChar w:fldCharType="separate"/>
            </w:r>
            <w:r w:rsidR="00684FF6">
              <w:rPr>
                <w:noProof/>
                <w:webHidden/>
              </w:rPr>
              <w:t>16</w:t>
            </w:r>
            <w:r w:rsidR="00A52A35">
              <w:rPr>
                <w:noProof/>
                <w:webHidden/>
              </w:rPr>
              <w:fldChar w:fldCharType="end"/>
            </w:r>
          </w:hyperlink>
        </w:p>
        <w:p w14:paraId="4DABB485" w14:textId="27945182" w:rsidR="00A52A35" w:rsidRDefault="00BA14E1">
          <w:pPr>
            <w:pStyle w:val="TOC1"/>
            <w:tabs>
              <w:tab w:val="right" w:leader="dot" w:pos="9350"/>
            </w:tabs>
            <w:rPr>
              <w:rFonts w:eastAsiaTheme="minorEastAsia"/>
              <w:noProof/>
              <w:sz w:val="22"/>
            </w:rPr>
          </w:pPr>
          <w:hyperlink w:anchor="_Toc5902606" w:history="1">
            <w:r w:rsidR="00A52A35" w:rsidRPr="00153AD5">
              <w:rPr>
                <w:rStyle w:val="Hyperlink"/>
                <w:noProof/>
              </w:rPr>
              <w:t>Appendix 3</w:t>
            </w:r>
            <w:r w:rsidR="00A52A35">
              <w:rPr>
                <w:noProof/>
                <w:webHidden/>
              </w:rPr>
              <w:tab/>
            </w:r>
            <w:r w:rsidR="00A52A35">
              <w:rPr>
                <w:noProof/>
                <w:webHidden/>
              </w:rPr>
              <w:fldChar w:fldCharType="begin"/>
            </w:r>
            <w:r w:rsidR="00A52A35">
              <w:rPr>
                <w:noProof/>
                <w:webHidden/>
              </w:rPr>
              <w:instrText xml:space="preserve"> PAGEREF _Toc5902606 \h </w:instrText>
            </w:r>
            <w:r w:rsidR="00A52A35">
              <w:rPr>
                <w:noProof/>
                <w:webHidden/>
              </w:rPr>
            </w:r>
            <w:r w:rsidR="00A52A35">
              <w:rPr>
                <w:noProof/>
                <w:webHidden/>
              </w:rPr>
              <w:fldChar w:fldCharType="separate"/>
            </w:r>
            <w:r w:rsidR="00684FF6">
              <w:rPr>
                <w:noProof/>
                <w:webHidden/>
              </w:rPr>
              <w:t>17</w:t>
            </w:r>
            <w:r w:rsidR="00A52A35">
              <w:rPr>
                <w:noProof/>
                <w:webHidden/>
              </w:rPr>
              <w:fldChar w:fldCharType="end"/>
            </w:r>
          </w:hyperlink>
        </w:p>
        <w:p w14:paraId="4F3927E2" w14:textId="41264075" w:rsidR="00A52A35" w:rsidRDefault="00BA14E1">
          <w:pPr>
            <w:pStyle w:val="TOC1"/>
            <w:tabs>
              <w:tab w:val="right" w:leader="dot" w:pos="9350"/>
            </w:tabs>
            <w:rPr>
              <w:rFonts w:eastAsiaTheme="minorEastAsia"/>
              <w:noProof/>
              <w:sz w:val="22"/>
            </w:rPr>
          </w:pPr>
          <w:hyperlink w:anchor="_Toc5902607" w:history="1">
            <w:r w:rsidR="00A52A35" w:rsidRPr="00153AD5">
              <w:rPr>
                <w:rStyle w:val="Hyperlink"/>
                <w:noProof/>
              </w:rPr>
              <w:t>Appendix 4</w:t>
            </w:r>
            <w:r w:rsidR="00A52A35">
              <w:rPr>
                <w:noProof/>
                <w:webHidden/>
              </w:rPr>
              <w:tab/>
            </w:r>
            <w:r w:rsidR="00A52A35">
              <w:rPr>
                <w:noProof/>
                <w:webHidden/>
              </w:rPr>
              <w:fldChar w:fldCharType="begin"/>
            </w:r>
            <w:r w:rsidR="00A52A35">
              <w:rPr>
                <w:noProof/>
                <w:webHidden/>
              </w:rPr>
              <w:instrText xml:space="preserve"> PAGEREF _Toc5902607 \h </w:instrText>
            </w:r>
            <w:r w:rsidR="00A52A35">
              <w:rPr>
                <w:noProof/>
                <w:webHidden/>
              </w:rPr>
            </w:r>
            <w:r w:rsidR="00A52A35">
              <w:rPr>
                <w:noProof/>
                <w:webHidden/>
              </w:rPr>
              <w:fldChar w:fldCharType="separate"/>
            </w:r>
            <w:r w:rsidR="00684FF6">
              <w:rPr>
                <w:noProof/>
                <w:webHidden/>
              </w:rPr>
              <w:t>18</w:t>
            </w:r>
            <w:r w:rsidR="00A52A35">
              <w:rPr>
                <w:noProof/>
                <w:webHidden/>
              </w:rPr>
              <w:fldChar w:fldCharType="end"/>
            </w:r>
          </w:hyperlink>
        </w:p>
        <w:p w14:paraId="5EBBF393" w14:textId="1A59FBE7" w:rsidR="00A52A35" w:rsidRDefault="00BA14E1">
          <w:pPr>
            <w:pStyle w:val="TOC1"/>
            <w:tabs>
              <w:tab w:val="right" w:leader="dot" w:pos="9350"/>
            </w:tabs>
            <w:rPr>
              <w:rFonts w:eastAsiaTheme="minorEastAsia"/>
              <w:noProof/>
              <w:sz w:val="22"/>
            </w:rPr>
          </w:pPr>
          <w:hyperlink w:anchor="_Toc5902608" w:history="1">
            <w:r w:rsidR="00A52A35" w:rsidRPr="00153AD5">
              <w:rPr>
                <w:rStyle w:val="Hyperlink"/>
                <w:noProof/>
              </w:rPr>
              <w:t>Appendix 5</w:t>
            </w:r>
            <w:r w:rsidR="00A52A35">
              <w:rPr>
                <w:noProof/>
                <w:webHidden/>
              </w:rPr>
              <w:tab/>
            </w:r>
            <w:r w:rsidR="00A52A35">
              <w:rPr>
                <w:noProof/>
                <w:webHidden/>
              </w:rPr>
              <w:fldChar w:fldCharType="begin"/>
            </w:r>
            <w:r w:rsidR="00A52A35">
              <w:rPr>
                <w:noProof/>
                <w:webHidden/>
              </w:rPr>
              <w:instrText xml:space="preserve"> PAGEREF _Toc5902608 \h </w:instrText>
            </w:r>
            <w:r w:rsidR="00A52A35">
              <w:rPr>
                <w:noProof/>
                <w:webHidden/>
              </w:rPr>
            </w:r>
            <w:r w:rsidR="00A52A35">
              <w:rPr>
                <w:noProof/>
                <w:webHidden/>
              </w:rPr>
              <w:fldChar w:fldCharType="separate"/>
            </w:r>
            <w:r w:rsidR="00684FF6">
              <w:rPr>
                <w:noProof/>
                <w:webHidden/>
              </w:rPr>
              <w:t>23</w:t>
            </w:r>
            <w:r w:rsidR="00A52A35">
              <w:rPr>
                <w:noProof/>
                <w:webHidden/>
              </w:rPr>
              <w:fldChar w:fldCharType="end"/>
            </w:r>
          </w:hyperlink>
        </w:p>
        <w:p w14:paraId="6B7C2C83" w14:textId="683E5238" w:rsidR="00A52A35" w:rsidRDefault="00BA14E1">
          <w:pPr>
            <w:pStyle w:val="TOC1"/>
            <w:tabs>
              <w:tab w:val="right" w:leader="dot" w:pos="9350"/>
            </w:tabs>
            <w:rPr>
              <w:rFonts w:eastAsiaTheme="minorEastAsia"/>
              <w:noProof/>
              <w:sz w:val="22"/>
            </w:rPr>
          </w:pPr>
          <w:hyperlink w:anchor="_Toc5902609" w:history="1">
            <w:r w:rsidR="00A52A35" w:rsidRPr="00153AD5">
              <w:rPr>
                <w:rStyle w:val="Hyperlink"/>
                <w:noProof/>
              </w:rPr>
              <w:t>References</w:t>
            </w:r>
            <w:r w:rsidR="00A52A35">
              <w:rPr>
                <w:noProof/>
                <w:webHidden/>
              </w:rPr>
              <w:tab/>
            </w:r>
            <w:r w:rsidR="00A52A35">
              <w:rPr>
                <w:noProof/>
                <w:webHidden/>
              </w:rPr>
              <w:fldChar w:fldCharType="begin"/>
            </w:r>
            <w:r w:rsidR="00A52A35">
              <w:rPr>
                <w:noProof/>
                <w:webHidden/>
              </w:rPr>
              <w:instrText xml:space="preserve"> PAGEREF _Toc5902609 \h </w:instrText>
            </w:r>
            <w:r w:rsidR="00A52A35">
              <w:rPr>
                <w:noProof/>
                <w:webHidden/>
              </w:rPr>
            </w:r>
            <w:r w:rsidR="00A52A35">
              <w:rPr>
                <w:noProof/>
                <w:webHidden/>
              </w:rPr>
              <w:fldChar w:fldCharType="separate"/>
            </w:r>
            <w:r w:rsidR="00684FF6">
              <w:rPr>
                <w:noProof/>
                <w:webHidden/>
              </w:rPr>
              <w:t>24</w:t>
            </w:r>
            <w:r w:rsidR="00A52A35">
              <w:rPr>
                <w:noProof/>
                <w:webHidden/>
              </w:rPr>
              <w:fldChar w:fldCharType="end"/>
            </w:r>
          </w:hyperlink>
        </w:p>
        <w:p w14:paraId="5744D1E1" w14:textId="2F839B62" w:rsidR="00B8609A" w:rsidRDefault="00B8609A">
          <w:r>
            <w:rPr>
              <w:b/>
              <w:bCs/>
              <w:noProof/>
            </w:rPr>
            <w:fldChar w:fldCharType="end"/>
          </w:r>
        </w:p>
      </w:sdtContent>
    </w:sdt>
    <w:p w14:paraId="1994283D" w14:textId="24A12937" w:rsidR="00B8609A" w:rsidRDefault="00B8609A" w:rsidP="00B8609A">
      <w:r>
        <w:br w:type="page"/>
      </w:r>
    </w:p>
    <w:p w14:paraId="741B98A8" w14:textId="46828E26" w:rsidR="00B338BF" w:rsidRDefault="00B338BF" w:rsidP="00ED36E8">
      <w:pPr>
        <w:pStyle w:val="Heading1"/>
        <w:spacing w:line="360" w:lineRule="auto"/>
        <w:contextualSpacing/>
        <w:jc w:val="both"/>
      </w:pPr>
      <w:bookmarkStart w:id="0" w:name="_Toc5902596"/>
      <w:r>
        <w:lastRenderedPageBreak/>
        <w:t>About this Document</w:t>
      </w:r>
      <w:bookmarkEnd w:id="0"/>
    </w:p>
    <w:p w14:paraId="5296E711" w14:textId="0748B8E3" w:rsidR="00B338BF" w:rsidRPr="00533C0C" w:rsidRDefault="00B338BF" w:rsidP="00ED36E8">
      <w:pPr>
        <w:pStyle w:val="NoSpacing"/>
        <w:spacing w:line="360" w:lineRule="auto"/>
        <w:contextualSpacing/>
        <w:jc w:val="both"/>
        <w:rPr>
          <w:b/>
          <w:bCs/>
          <w:sz w:val="32"/>
          <w:szCs w:val="32"/>
        </w:rPr>
      </w:pPr>
      <w:r w:rsidRPr="00533C0C">
        <w:rPr>
          <w:b/>
          <w:bCs/>
        </w:rPr>
        <w:t>Requirements</w:t>
      </w:r>
    </w:p>
    <w:p w14:paraId="492C52A0" w14:textId="0BA4B260" w:rsidR="00B338BF" w:rsidRDefault="00B338BF" w:rsidP="00ED36E8">
      <w:pPr>
        <w:spacing w:line="360" w:lineRule="auto"/>
        <w:contextualSpacing/>
        <w:jc w:val="both"/>
      </w:pPr>
      <w:r>
        <w:t>Th</w:t>
      </w:r>
      <w:r w:rsidR="002C40BC">
        <w:t xml:space="preserve">is document contains an assessment of the stability of Botswana in the next 12 to 18 months, conducted as part of a long-term country study. In addition, and based on the conclusion, further analysis determined the best course of action for the investment of USD 100 million into the country. The course of action proposed promotes further stability in the country, over the time period previously noted. The analytic methods employed to come to this conclusion were Indicator Analysis, Link Analysis, Geospatial Analysis, Analysis of Competing Hypotheses, and Multi-Criteria Decision Matrix Analysis. The Intelligence Collection Plan organized sources referenced in pursuit of this analysis. </w:t>
      </w:r>
    </w:p>
    <w:p w14:paraId="485BB3EA" w14:textId="6224FA01" w:rsidR="002C40BC" w:rsidRPr="00533C0C" w:rsidRDefault="002C40BC" w:rsidP="00ED36E8">
      <w:pPr>
        <w:pStyle w:val="NoSpacing"/>
        <w:spacing w:line="360" w:lineRule="auto"/>
        <w:contextualSpacing/>
        <w:jc w:val="both"/>
        <w:rPr>
          <w:b/>
          <w:bCs/>
        </w:rPr>
      </w:pPr>
      <w:r w:rsidRPr="00533C0C">
        <w:rPr>
          <w:b/>
          <w:bCs/>
        </w:rPr>
        <w:t>Terms</w:t>
      </w:r>
    </w:p>
    <w:p w14:paraId="7D6E6F93" w14:textId="77777777" w:rsidR="00AB78EE" w:rsidRDefault="00AB78EE" w:rsidP="00ED36E8">
      <w:pPr>
        <w:spacing w:line="360" w:lineRule="auto"/>
        <w:contextualSpacing/>
        <w:jc w:val="both"/>
      </w:pPr>
      <w:r w:rsidRPr="00AB78EE">
        <w:rPr>
          <w:b/>
          <w:bCs/>
          <w:i/>
          <w:iCs/>
        </w:rPr>
        <w:t>Analytic</w:t>
      </w:r>
      <w:r>
        <w:rPr>
          <w:b/>
          <w:bCs/>
          <w:i/>
          <w:iCs/>
        </w:rPr>
        <w:t>al</w:t>
      </w:r>
      <w:r w:rsidRPr="00AB78EE">
        <w:rPr>
          <w:b/>
          <w:bCs/>
          <w:i/>
          <w:iCs/>
        </w:rPr>
        <w:t xml:space="preserve"> Confidence:</w:t>
      </w:r>
      <w:r>
        <w:rPr>
          <w:b/>
          <w:bCs/>
        </w:rPr>
        <w:t xml:space="preserve"> </w:t>
      </w:r>
      <w:r>
        <w:t>the statement used to clarify the analyst’s assumptions, gaps of knowledge, and limitations in order to convey to the decision-maker the level of uncertainty associated with any given analysis</w:t>
      </w:r>
    </w:p>
    <w:p w14:paraId="5B824DFE" w14:textId="77777777" w:rsidR="00AB78EE" w:rsidRPr="00533C0C" w:rsidRDefault="00AB78EE" w:rsidP="00ED36E8">
      <w:pPr>
        <w:pStyle w:val="NoSpacing"/>
        <w:spacing w:line="360" w:lineRule="auto"/>
        <w:contextualSpacing/>
        <w:jc w:val="both"/>
        <w:rPr>
          <w:b/>
          <w:bCs/>
        </w:rPr>
      </w:pPr>
      <w:r w:rsidRPr="00533C0C">
        <w:rPr>
          <w:b/>
          <w:bCs/>
        </w:rPr>
        <w:t>Limitations</w:t>
      </w:r>
    </w:p>
    <w:p w14:paraId="0B03587E" w14:textId="1F91EB84" w:rsidR="00AB78EE" w:rsidRDefault="00AB78EE" w:rsidP="00ED36E8">
      <w:pPr>
        <w:spacing w:line="360" w:lineRule="auto"/>
        <w:contextualSpacing/>
        <w:jc w:val="both"/>
      </w:pPr>
      <w:r>
        <w:t>The analyst conducting this analysis is an undergraduate student studying intelligence analysis, with little subject matter expertise and a novice standing as a practitioner. The student held responsibilities in addition to the research, analysis, and writing of this country-study. Time constraints based on other classwork, limited devoted class-time, and the 15-week period of the semester limited the depth and breadth of knowledge. Finally, the analyst used Open Source Intelligence</w:t>
      </w:r>
      <w:r w:rsidR="00DC09CF">
        <w:t xml:space="preserve"> (OSINT)</w:t>
      </w:r>
      <w:r>
        <w:t xml:space="preserve"> in the assessment of the country’s stability.</w:t>
      </w:r>
    </w:p>
    <w:p w14:paraId="5C20A9EF" w14:textId="40B2E4D3" w:rsidR="00DC09CF" w:rsidRPr="00533C0C" w:rsidRDefault="00DC09CF" w:rsidP="00ED36E8">
      <w:pPr>
        <w:pStyle w:val="NoSpacing"/>
        <w:spacing w:line="360" w:lineRule="auto"/>
        <w:contextualSpacing/>
        <w:jc w:val="both"/>
        <w:rPr>
          <w:b/>
          <w:bCs/>
        </w:rPr>
      </w:pPr>
      <w:r w:rsidRPr="00533C0C">
        <w:rPr>
          <w:b/>
          <w:bCs/>
        </w:rPr>
        <w:t>Analytical Confidence</w:t>
      </w:r>
    </w:p>
    <w:p w14:paraId="0B2C9759" w14:textId="77777777" w:rsidR="00D806B2" w:rsidRDefault="00DC09CF" w:rsidP="00ED36E8">
      <w:pPr>
        <w:spacing w:line="360" w:lineRule="auto"/>
        <w:contextualSpacing/>
        <w:jc w:val="both"/>
      </w:pPr>
      <w:r>
        <w:t>There is a moderate level of confidence in this conclusion, based on the number and quality of OSINT sources utilized, as well as the limited assumptions and opportunity for denial and deception.</w:t>
      </w:r>
      <w:r w:rsidR="00D806B2">
        <w:br w:type="page"/>
      </w:r>
    </w:p>
    <w:p w14:paraId="245D26D6" w14:textId="457B670A" w:rsidR="00D806B2" w:rsidRDefault="00D806B2" w:rsidP="001803E9">
      <w:pPr>
        <w:pStyle w:val="Heading1"/>
        <w:spacing w:line="240" w:lineRule="auto"/>
        <w:contextualSpacing/>
      </w:pPr>
      <w:bookmarkStart w:id="1" w:name="_Toc5902597"/>
      <w:r>
        <w:lastRenderedPageBreak/>
        <w:t>Key Findings</w:t>
      </w:r>
      <w:bookmarkEnd w:id="1"/>
    </w:p>
    <w:p w14:paraId="2A2CCF7D" w14:textId="2ECB85A5" w:rsidR="00D806B2" w:rsidRDefault="00D806B2" w:rsidP="001803E9">
      <w:pPr>
        <w:spacing w:line="240" w:lineRule="auto"/>
        <w:contextualSpacing/>
      </w:pPr>
    </w:p>
    <w:p w14:paraId="50D2D75E" w14:textId="722B54F6" w:rsidR="001803E9" w:rsidRDefault="00652EE2" w:rsidP="00652EE2">
      <w:pPr>
        <w:spacing w:line="240" w:lineRule="auto"/>
        <w:contextualSpacing/>
        <w:rPr>
          <w:b/>
          <w:bCs/>
          <w:sz w:val="28"/>
          <w:szCs w:val="24"/>
        </w:rPr>
      </w:pPr>
      <w:r w:rsidRPr="00652EE2">
        <w:rPr>
          <w:b/>
          <w:bCs/>
          <w:sz w:val="28"/>
          <w:szCs w:val="24"/>
        </w:rPr>
        <w:t xml:space="preserve">Botswana: Prosperity Undermined by Social </w:t>
      </w:r>
      <w:r>
        <w:rPr>
          <w:b/>
          <w:bCs/>
          <w:sz w:val="28"/>
          <w:szCs w:val="24"/>
        </w:rPr>
        <w:t>D</w:t>
      </w:r>
      <w:r w:rsidRPr="00652EE2">
        <w:rPr>
          <w:b/>
          <w:bCs/>
          <w:sz w:val="28"/>
          <w:szCs w:val="24"/>
        </w:rPr>
        <w:t>iscontent</w:t>
      </w:r>
    </w:p>
    <w:p w14:paraId="3B129E10" w14:textId="77777777" w:rsidR="00533C0C" w:rsidRPr="001803E9" w:rsidRDefault="00533C0C" w:rsidP="001803E9">
      <w:pPr>
        <w:spacing w:line="240" w:lineRule="auto"/>
        <w:contextualSpacing/>
        <w:rPr>
          <w:b/>
          <w:bCs/>
          <w:sz w:val="28"/>
          <w:szCs w:val="24"/>
        </w:rPr>
      </w:pPr>
    </w:p>
    <w:p w14:paraId="032D10C9" w14:textId="3F3D9DA8" w:rsidR="001803E9" w:rsidRPr="00533C0C" w:rsidRDefault="00533C0C" w:rsidP="00533C0C">
      <w:pPr>
        <w:spacing w:line="360" w:lineRule="auto"/>
        <w:contextualSpacing/>
        <w:rPr>
          <w:b/>
          <w:bCs/>
        </w:rPr>
      </w:pPr>
      <w:r w:rsidRPr="00533C0C">
        <w:rPr>
          <w:b/>
          <w:bCs/>
        </w:rPr>
        <w:t>Executive Summary</w:t>
      </w:r>
    </w:p>
    <w:p w14:paraId="61F75AFA" w14:textId="73EFD6E0" w:rsidR="00D806B2" w:rsidRDefault="002E757B" w:rsidP="002E757B">
      <w:pPr>
        <w:spacing w:line="360" w:lineRule="auto"/>
        <w:jc w:val="both"/>
      </w:pPr>
      <w:r w:rsidRPr="002E757B">
        <w:rPr>
          <w:i/>
          <w:iCs/>
        </w:rPr>
        <w:t>Botswana is likely to remain stable</w:t>
      </w:r>
      <w:r w:rsidR="00FB2A60">
        <w:rPr>
          <w:i/>
          <w:iCs/>
        </w:rPr>
        <w:t xml:space="preserve"> in the next twelve to eighteen months</w:t>
      </w:r>
      <w:r w:rsidRPr="002E757B">
        <w:rPr>
          <w:i/>
          <w:iCs/>
        </w:rPr>
        <w:t xml:space="preserve"> due to the lack of political corruption, free </w:t>
      </w:r>
      <w:r>
        <w:rPr>
          <w:i/>
          <w:iCs/>
        </w:rPr>
        <w:t xml:space="preserve">and open </w:t>
      </w:r>
      <w:r w:rsidRPr="002E757B">
        <w:rPr>
          <w:i/>
          <w:iCs/>
        </w:rPr>
        <w:t>democracy, and the continued growth of the economy</w:t>
      </w:r>
      <w:r w:rsidR="00D806B2">
        <w:t>. The country holds periodical general elections, both at a national and local level. The main sources of revenue for the country come from the vast tourism industry and the profitable mining sector. However, social unrest based on lack of employment opportunities and the prevalence of water disparity could threaten the continued stability of the country.</w:t>
      </w:r>
    </w:p>
    <w:p w14:paraId="696A20A1" w14:textId="6EBA0241" w:rsidR="00D806B2" w:rsidRDefault="00D806B2" w:rsidP="001803E9">
      <w:pPr>
        <w:spacing w:line="360" w:lineRule="auto"/>
        <w:jc w:val="both"/>
      </w:pPr>
      <w:r>
        <w:t>Elections within the country rank at the top of African countries, in reference to amount of corruption.</w:t>
      </w:r>
      <w:r>
        <w:rPr>
          <w:rStyle w:val="EndnoteReference"/>
        </w:rPr>
        <w:endnoteReference w:id="1"/>
      </w:r>
      <w:r>
        <w:t xml:space="preserve"> Multiple parties exists within the nation; however, opposition parties to the Botswana Democratic Party (BDP), such as the Umbrella for Democratic Change (UDC), recently gained more support from citizens.</w:t>
      </w:r>
      <w:r>
        <w:rPr>
          <w:rStyle w:val="EndnoteReference"/>
        </w:rPr>
        <w:endnoteReference w:id="2"/>
      </w:r>
      <w:r>
        <w:t xml:space="preserve"> In the 2014 elections, the</w:t>
      </w:r>
      <w:r w:rsidR="004C3324">
        <w:t xml:space="preserve"> UDC</w:t>
      </w:r>
      <w:r>
        <w:t xml:space="preserve"> won the largest majority of Parliamentary seats of any opposition party.</w:t>
      </w:r>
      <w:r>
        <w:rPr>
          <w:rStyle w:val="EndnoteReference"/>
        </w:rPr>
        <w:endnoteReference w:id="3"/>
      </w:r>
      <w:r>
        <w:t xml:space="preserve"> The </w:t>
      </w:r>
      <w:r w:rsidR="004C3324">
        <w:t>party</w:t>
      </w:r>
      <w:r>
        <w:t xml:space="preserve"> increases popular support through a platform focused on diversification of the economy and creation of jobs.</w:t>
      </w:r>
    </w:p>
    <w:p w14:paraId="2772AB56" w14:textId="15A530D2" w:rsidR="00D806B2" w:rsidRDefault="00D806B2" w:rsidP="001803E9">
      <w:pPr>
        <w:spacing w:line="360" w:lineRule="auto"/>
        <w:jc w:val="both"/>
      </w:pPr>
      <w:r>
        <w:t xml:space="preserve">The country’s economy relies heavily on its natural resources, including tourism of indigenous animals and landscape, as well as multiple mineral deposits. </w:t>
      </w:r>
      <w:r w:rsidR="00937FBB">
        <w:t>Large</w:t>
      </w:r>
      <w:r>
        <w:t xml:space="preserve"> urban areas and population hubs center around areas of economic performance, such as the game reserves and mines. These industries rely on the environment, while also damaging the resources beyond sustainable levels. Mines currently utilize underground water resources for production, surpassing the recharge rate of these aquifers.</w:t>
      </w:r>
      <w:r>
        <w:rPr>
          <w:rStyle w:val="EndnoteReference"/>
        </w:rPr>
        <w:endnoteReference w:id="4"/>
      </w:r>
      <w:r>
        <w:t xml:space="preserve"> The government prioritizes middle to higher income and population dense areas when distributing remaining potable water. Inadequate management in response to the increase</w:t>
      </w:r>
      <w:r w:rsidR="004C3324">
        <w:t>d</w:t>
      </w:r>
      <w:r>
        <w:t xml:space="preserve"> demand in urban areas leads to food shortages, and disrupts business, health, and education programs.</w:t>
      </w:r>
      <w:r>
        <w:rPr>
          <w:rStyle w:val="EndnoteReference"/>
        </w:rPr>
        <w:endnoteReference w:id="5"/>
      </w:r>
      <w:r>
        <w:t xml:space="preserve"> These factors, in addition to the high youth unemployment within the country</w:t>
      </w:r>
      <w:r>
        <w:rPr>
          <w:rStyle w:val="EndnoteReference"/>
        </w:rPr>
        <w:endnoteReference w:id="6"/>
      </w:r>
      <w:r>
        <w:t>, increases the risk of social unrest that would compromise the stability of Botswana.</w:t>
      </w:r>
    </w:p>
    <w:p w14:paraId="7523DCD4" w14:textId="64811D3A" w:rsidR="00D806B2" w:rsidRDefault="00D806B2" w:rsidP="001803E9">
      <w:pPr>
        <w:spacing w:line="360" w:lineRule="auto"/>
        <w:jc w:val="both"/>
      </w:pPr>
      <w:r>
        <w:lastRenderedPageBreak/>
        <w:t xml:space="preserve">The investment of USD 100 million into water allocation, treatment, and distribution services could combat the risk of civil unrest and the influence of China in the country. China provides scholarships for students to study abroad, rather than continuing education within Botswana. The implementation of improved water management resources will not only lower the level of education disruption for youth, but also provide job opportunities and economic diversity. This </w:t>
      </w:r>
      <w:r w:rsidR="00533C0C">
        <w:t>course of action</w:t>
      </w:r>
      <w:r>
        <w:t xml:space="preserve"> decrease</w:t>
      </w:r>
      <w:r w:rsidR="00533C0C">
        <w:t>s</w:t>
      </w:r>
      <w:r>
        <w:t xml:space="preserve"> the need for Chinese investment into youth programs and key infrastructure </w:t>
      </w:r>
      <w:r w:rsidR="00533C0C">
        <w:t>and</w:t>
      </w:r>
      <w:r>
        <w:t xml:space="preserve"> the country’s influence in Botswana. The creation of improved education systems and more jobs </w:t>
      </w:r>
      <w:r w:rsidR="004C3324">
        <w:t>lower</w:t>
      </w:r>
      <w:r>
        <w:t xml:space="preserve"> the possibility of social unrest and support continued stability within the country. </w:t>
      </w:r>
    </w:p>
    <w:p w14:paraId="05E2AF54" w14:textId="77777777" w:rsidR="00CE5297" w:rsidRPr="00D806B2" w:rsidRDefault="00B338BF" w:rsidP="001803E9">
      <w:pPr>
        <w:spacing w:line="360" w:lineRule="auto"/>
        <w:rPr>
          <w:b/>
          <w:bCs/>
        </w:rPr>
        <w:sectPr w:rsidR="00CE5297" w:rsidRPr="00D806B2" w:rsidSect="001803E9">
          <w:footerReference w:type="default" r:id="rId10"/>
          <w:endnotePr>
            <w:numFmt w:val="decimal"/>
          </w:endnotePr>
          <w:pgSz w:w="12240" w:h="15840"/>
          <w:pgMar w:top="1440" w:right="1440" w:bottom="1440" w:left="1440" w:header="720" w:footer="720" w:gutter="0"/>
          <w:pgNumType w:start="0"/>
          <w:cols w:space="720"/>
          <w:titlePg/>
          <w:docGrid w:linePitch="360"/>
        </w:sectPr>
      </w:pPr>
      <w:r w:rsidRPr="00D806B2">
        <w:rPr>
          <w:b/>
          <w:bCs/>
        </w:rPr>
        <w:br w:type="page"/>
      </w:r>
    </w:p>
    <w:p w14:paraId="4AD2BEFE" w14:textId="5FE592CA" w:rsidR="00B247C5" w:rsidRDefault="00B247C5" w:rsidP="00B247C5">
      <w:pPr>
        <w:pStyle w:val="Heading1"/>
      </w:pPr>
      <w:bookmarkStart w:id="2" w:name="_Toc5902598"/>
      <w:r>
        <w:lastRenderedPageBreak/>
        <w:t>Intelligence Collection Plan</w:t>
      </w:r>
      <w:bookmarkEnd w:id="2"/>
    </w:p>
    <w:p w14:paraId="1630FA30" w14:textId="33F52546" w:rsidR="001159A4" w:rsidRDefault="00B247C5" w:rsidP="00B8609A">
      <w:pPr>
        <w:sectPr w:rsidR="001159A4" w:rsidSect="001159A4">
          <w:endnotePr>
            <w:numFmt w:val="decimal"/>
          </w:endnotePr>
          <w:pgSz w:w="15840" w:h="12240" w:orient="landscape"/>
          <w:pgMar w:top="1440" w:right="1440" w:bottom="1440" w:left="1440" w:header="720" w:footer="720" w:gutter="0"/>
          <w:cols w:space="720"/>
          <w:docGrid w:linePitch="360"/>
        </w:sectPr>
      </w:pPr>
      <w:r>
        <w:rPr>
          <w:noProof/>
        </w:rPr>
        <w:drawing>
          <wp:anchor distT="0" distB="0" distL="114300" distR="114300" simplePos="0" relativeHeight="251641344" behindDoc="0" locked="0" layoutInCell="1" allowOverlap="1" wp14:anchorId="1D5C3801" wp14:editId="6610F528">
            <wp:simplePos x="0" y="0"/>
            <wp:positionH relativeFrom="margin">
              <wp:align>center</wp:align>
            </wp:positionH>
            <wp:positionV relativeFrom="margin">
              <wp:align>center</wp:align>
            </wp:positionV>
            <wp:extent cx="8633097" cy="4703184"/>
            <wp:effectExtent l="0" t="0" r="0" b="2540"/>
            <wp:wrapSquare wrapText="bothSides"/>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 ICP 1.PNG"/>
                    <pic:cNvPicPr/>
                  </pic:nvPicPr>
                  <pic:blipFill>
                    <a:blip r:embed="rId11">
                      <a:extLst>
                        <a:ext uri="{28A0092B-C50C-407E-A947-70E740481C1C}">
                          <a14:useLocalDpi xmlns:a14="http://schemas.microsoft.com/office/drawing/2010/main" val="0"/>
                        </a:ext>
                      </a:extLst>
                    </a:blip>
                    <a:stretch>
                      <a:fillRect/>
                    </a:stretch>
                  </pic:blipFill>
                  <pic:spPr>
                    <a:xfrm>
                      <a:off x="0" y="0"/>
                      <a:ext cx="8633097" cy="4703184"/>
                    </a:xfrm>
                    <a:prstGeom prst="rect">
                      <a:avLst/>
                    </a:prstGeom>
                  </pic:spPr>
                </pic:pic>
              </a:graphicData>
            </a:graphic>
            <wp14:sizeRelH relativeFrom="page">
              <wp14:pctWidth>0</wp14:pctWidth>
            </wp14:sizeRelH>
            <wp14:sizeRelV relativeFrom="page">
              <wp14:pctHeight>0</wp14:pctHeight>
            </wp14:sizeRelV>
          </wp:anchor>
        </w:drawing>
      </w:r>
    </w:p>
    <w:p w14:paraId="2059C388" w14:textId="29955DAB" w:rsidR="001159A4" w:rsidRDefault="00B247C5" w:rsidP="00B8609A">
      <w:pPr>
        <w:sectPr w:rsidR="001159A4" w:rsidSect="001159A4">
          <w:endnotePr>
            <w:numFmt w:val="decimal"/>
          </w:endnotePr>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60800" behindDoc="0" locked="0" layoutInCell="1" allowOverlap="1" wp14:anchorId="7211B8EB" wp14:editId="3399D9BF">
            <wp:simplePos x="0" y="0"/>
            <wp:positionH relativeFrom="margin">
              <wp:align>center</wp:align>
            </wp:positionH>
            <wp:positionV relativeFrom="margin">
              <wp:align>center</wp:align>
            </wp:positionV>
            <wp:extent cx="8823827" cy="4905744"/>
            <wp:effectExtent l="0" t="0" r="0" b="9525"/>
            <wp:wrapSquare wrapText="bothSides"/>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l ICP 2.PNG"/>
                    <pic:cNvPicPr/>
                  </pic:nvPicPr>
                  <pic:blipFill>
                    <a:blip r:embed="rId12">
                      <a:extLst>
                        <a:ext uri="{28A0092B-C50C-407E-A947-70E740481C1C}">
                          <a14:useLocalDpi xmlns:a14="http://schemas.microsoft.com/office/drawing/2010/main" val="0"/>
                        </a:ext>
                      </a:extLst>
                    </a:blip>
                    <a:stretch>
                      <a:fillRect/>
                    </a:stretch>
                  </pic:blipFill>
                  <pic:spPr>
                    <a:xfrm>
                      <a:off x="0" y="0"/>
                      <a:ext cx="8823827" cy="4905744"/>
                    </a:xfrm>
                    <a:prstGeom prst="rect">
                      <a:avLst/>
                    </a:prstGeom>
                  </pic:spPr>
                </pic:pic>
              </a:graphicData>
            </a:graphic>
            <wp14:sizeRelH relativeFrom="page">
              <wp14:pctWidth>0</wp14:pctWidth>
            </wp14:sizeRelH>
            <wp14:sizeRelV relativeFrom="page">
              <wp14:pctHeight>0</wp14:pctHeight>
            </wp14:sizeRelV>
          </wp:anchor>
        </w:drawing>
      </w:r>
    </w:p>
    <w:p w14:paraId="00D57BF1" w14:textId="1E8D4FEE" w:rsidR="00B247C5" w:rsidRDefault="00B247C5" w:rsidP="00B8609A">
      <w:pPr>
        <w:sectPr w:rsidR="00B247C5" w:rsidSect="00B247C5">
          <w:endnotePr>
            <w:numFmt w:val="decimal"/>
          </w:endnotePr>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74112" behindDoc="0" locked="0" layoutInCell="1" allowOverlap="1" wp14:anchorId="2E402FF6" wp14:editId="3043428A">
            <wp:simplePos x="0" y="0"/>
            <wp:positionH relativeFrom="margin">
              <wp:align>center</wp:align>
            </wp:positionH>
            <wp:positionV relativeFrom="margin">
              <wp:align>center</wp:align>
            </wp:positionV>
            <wp:extent cx="8666348" cy="2482161"/>
            <wp:effectExtent l="0" t="0" r="1905" b="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 ICP 3.PNG"/>
                    <pic:cNvPicPr/>
                  </pic:nvPicPr>
                  <pic:blipFill>
                    <a:blip r:embed="rId13">
                      <a:extLst>
                        <a:ext uri="{28A0092B-C50C-407E-A947-70E740481C1C}">
                          <a14:useLocalDpi xmlns:a14="http://schemas.microsoft.com/office/drawing/2010/main" val="0"/>
                        </a:ext>
                      </a:extLst>
                    </a:blip>
                    <a:stretch>
                      <a:fillRect/>
                    </a:stretch>
                  </pic:blipFill>
                  <pic:spPr>
                    <a:xfrm>
                      <a:off x="0" y="0"/>
                      <a:ext cx="8666348" cy="2482161"/>
                    </a:xfrm>
                    <a:prstGeom prst="rect">
                      <a:avLst/>
                    </a:prstGeom>
                  </pic:spPr>
                </pic:pic>
              </a:graphicData>
            </a:graphic>
            <wp14:sizeRelH relativeFrom="page">
              <wp14:pctWidth>0</wp14:pctWidth>
            </wp14:sizeRelH>
            <wp14:sizeRelV relativeFrom="page">
              <wp14:pctHeight>0</wp14:pctHeight>
            </wp14:sizeRelV>
          </wp:anchor>
        </w:drawing>
      </w:r>
    </w:p>
    <w:p w14:paraId="1D38AC57" w14:textId="4C91C485" w:rsidR="00F4744C" w:rsidRDefault="00DC09CF" w:rsidP="00BE510D">
      <w:pPr>
        <w:pStyle w:val="Heading1"/>
        <w:spacing w:line="360" w:lineRule="auto"/>
        <w:contextualSpacing/>
      </w:pPr>
      <w:bookmarkStart w:id="3" w:name="_Toc5902599"/>
      <w:r>
        <w:lastRenderedPageBreak/>
        <w:t>Indicator Analysis</w:t>
      </w:r>
      <w:bookmarkEnd w:id="3"/>
    </w:p>
    <w:p w14:paraId="2439CFBA" w14:textId="5CCAE838" w:rsidR="00DC09CF" w:rsidRPr="00DC09CF" w:rsidRDefault="00DC09CF" w:rsidP="00BE510D">
      <w:pPr>
        <w:spacing w:line="240" w:lineRule="auto"/>
        <w:contextualSpacing/>
        <w:rPr>
          <w:b/>
          <w:bCs/>
          <w:sz w:val="28"/>
          <w:szCs w:val="28"/>
        </w:rPr>
      </w:pPr>
      <w:r w:rsidRPr="00DC09CF">
        <w:rPr>
          <w:b/>
          <w:bCs/>
          <w:sz w:val="28"/>
          <w:szCs w:val="28"/>
        </w:rPr>
        <w:t>Botswanan Socioeconomic Growth Faltering</w:t>
      </w:r>
      <w:r w:rsidRPr="00DC09CF">
        <w:rPr>
          <w:b/>
          <w:bCs/>
          <w:sz w:val="28"/>
          <w:szCs w:val="28"/>
        </w:rPr>
        <w:br/>
      </w:r>
    </w:p>
    <w:p w14:paraId="58E2C84B" w14:textId="23FAEFA8" w:rsidR="00DC09CF" w:rsidRPr="00B74DA4" w:rsidRDefault="00DC09CF" w:rsidP="00DC09CF">
      <w:pPr>
        <w:spacing w:line="360" w:lineRule="auto"/>
        <w:contextualSpacing/>
        <w:jc w:val="both"/>
        <w:rPr>
          <w:b/>
          <w:bCs/>
          <w:szCs w:val="24"/>
        </w:rPr>
      </w:pPr>
      <w:r>
        <w:rPr>
          <w:b/>
          <w:bCs/>
          <w:szCs w:val="24"/>
        </w:rPr>
        <w:t>Executive Summary</w:t>
      </w:r>
    </w:p>
    <w:p w14:paraId="0F2AC828" w14:textId="295F124F" w:rsidR="00DC09CF" w:rsidRDefault="00DC09CF" w:rsidP="00DC09CF">
      <w:pPr>
        <w:spacing w:line="360" w:lineRule="auto"/>
        <w:contextualSpacing/>
        <w:jc w:val="both"/>
        <w:rPr>
          <w:szCs w:val="24"/>
        </w:rPr>
      </w:pPr>
      <w:r>
        <w:rPr>
          <w:szCs w:val="24"/>
        </w:rPr>
        <w:t>Stagnation of previously positive social and economic trends within Botswana present opportunity for citizen discontent and cancellation of further growth. Funding for HIV/AIDS and awareness campaigns declined in recent years. Current trends highlight reduced human rights and unfavorable economic conditions for citizens.</w:t>
      </w:r>
    </w:p>
    <w:p w14:paraId="774D5103" w14:textId="77777777" w:rsidR="00DC09CF" w:rsidRDefault="00DC09CF" w:rsidP="00334E4E">
      <w:pPr>
        <w:spacing w:line="240" w:lineRule="auto"/>
        <w:contextualSpacing/>
        <w:jc w:val="both"/>
        <w:rPr>
          <w:b/>
          <w:bCs/>
          <w:szCs w:val="24"/>
        </w:rPr>
      </w:pPr>
    </w:p>
    <w:p w14:paraId="6C29DFEA" w14:textId="77777777" w:rsidR="00DC09CF" w:rsidRDefault="00DC09CF" w:rsidP="00DC09CF">
      <w:pPr>
        <w:spacing w:line="360" w:lineRule="auto"/>
        <w:contextualSpacing/>
        <w:jc w:val="both"/>
        <w:rPr>
          <w:szCs w:val="24"/>
        </w:rPr>
      </w:pPr>
      <w:r>
        <w:rPr>
          <w:b/>
          <w:bCs/>
          <w:szCs w:val="24"/>
        </w:rPr>
        <w:t>Discussion</w:t>
      </w:r>
    </w:p>
    <w:p w14:paraId="39990DB2" w14:textId="206E2F1B" w:rsidR="001803E9" w:rsidRDefault="00DC09CF" w:rsidP="001803E9">
      <w:pPr>
        <w:spacing w:line="360" w:lineRule="auto"/>
        <w:jc w:val="both"/>
        <w:rPr>
          <w:szCs w:val="24"/>
        </w:rPr>
      </w:pPr>
      <w:r>
        <w:rPr>
          <w:szCs w:val="24"/>
        </w:rPr>
        <w:t>Botswana has the third highest HIV/AIDS prevalence rate in the world, despite the rate decreasing from 25 percent in 2005 to 2</w:t>
      </w:r>
      <w:r w:rsidR="00472CA5">
        <w:rPr>
          <w:szCs w:val="24"/>
        </w:rPr>
        <w:t>3</w:t>
      </w:r>
      <w:r>
        <w:rPr>
          <w:szCs w:val="24"/>
        </w:rPr>
        <w:t xml:space="preserve"> percent in 2018.</w:t>
      </w:r>
      <w:r>
        <w:rPr>
          <w:rStyle w:val="EndnoteReference"/>
          <w:szCs w:val="24"/>
        </w:rPr>
        <w:endnoteReference w:id="7"/>
      </w:r>
      <w:r>
        <w:rPr>
          <w:szCs w:val="24"/>
        </w:rPr>
        <w:t xml:space="preserve"> Additionally, over 95 percent of individuals in need of anti-HIV treatments receive them, a number that indicates movement towards the </w:t>
      </w:r>
      <w:r w:rsidRPr="00243EA4">
        <w:rPr>
          <w:szCs w:val="24"/>
        </w:rPr>
        <w:t>Joint United Nations Programme on</w:t>
      </w:r>
      <w:r>
        <w:rPr>
          <w:szCs w:val="24"/>
        </w:rPr>
        <w:t xml:space="preserve"> HIV/AIDS</w:t>
      </w:r>
      <w:r w:rsidRPr="00243EA4">
        <w:rPr>
          <w:szCs w:val="24"/>
        </w:rPr>
        <w:t xml:space="preserve"> </w:t>
      </w:r>
      <w:r>
        <w:rPr>
          <w:szCs w:val="24"/>
        </w:rPr>
        <w:t>(UNAIDS) 90-90-90 targets.</w:t>
      </w:r>
      <w:r>
        <w:rPr>
          <w:rStyle w:val="EndnoteReference"/>
          <w:szCs w:val="24"/>
        </w:rPr>
        <w:endnoteReference w:id="8"/>
      </w:r>
      <w:r w:rsidRPr="00007776">
        <w:rPr>
          <w:szCs w:val="24"/>
          <w:vertAlign w:val="superscript"/>
        </w:rPr>
        <w:t>,</w:t>
      </w:r>
      <w:r>
        <w:rPr>
          <w:rStyle w:val="EndnoteReference"/>
          <w:szCs w:val="24"/>
        </w:rPr>
        <w:endnoteReference w:id="9"/>
      </w:r>
      <w:r>
        <w:rPr>
          <w:szCs w:val="24"/>
        </w:rPr>
        <w:t xml:space="preserve"> </w:t>
      </w:r>
      <w:r w:rsidRPr="00CE5DA1">
        <w:rPr>
          <w:szCs w:val="24"/>
        </w:rPr>
        <w:t>Due to this success, as well as the country’s classification as an upper-middle income country, foundations now provide less funding.</w:t>
      </w:r>
      <w:r>
        <w:rPr>
          <w:szCs w:val="24"/>
        </w:rPr>
        <w:t xml:space="preserve"> The </w:t>
      </w:r>
      <w:r w:rsidRPr="00DA3E6A">
        <w:rPr>
          <w:szCs w:val="24"/>
        </w:rPr>
        <w:t>National AIDS Coordinating Agency (NACA)</w:t>
      </w:r>
      <w:r>
        <w:rPr>
          <w:szCs w:val="24"/>
        </w:rPr>
        <w:t xml:space="preserve"> estimates that the cost of response to the crisis will increase from USD 274 million to USD 339 million by 2030.</w:t>
      </w:r>
      <w:r>
        <w:rPr>
          <w:rStyle w:val="EndnoteReference"/>
          <w:szCs w:val="24"/>
        </w:rPr>
        <w:endnoteReference w:id="10"/>
      </w:r>
      <w:r>
        <w:rPr>
          <w:szCs w:val="24"/>
        </w:rPr>
        <w:t xml:space="preserve"> An additional setback includes the implementation of mandatory testing, a measure that is unfavorable among the community</w:t>
      </w:r>
      <w:r w:rsidR="00195AFE">
        <w:rPr>
          <w:szCs w:val="24"/>
        </w:rPr>
        <w:t xml:space="preserve"> (see Appendix </w:t>
      </w:r>
      <w:hyperlink w:anchor="_Appendix_1" w:history="1">
        <w:r w:rsidR="00195AFE" w:rsidRPr="00195AFE">
          <w:rPr>
            <w:rStyle w:val="Hyperlink"/>
            <w:color w:val="1F497D" w:themeColor="text2"/>
            <w:szCs w:val="24"/>
            <w:u w:val="none"/>
          </w:rPr>
          <w:t>1</w:t>
        </w:r>
      </w:hyperlink>
      <w:r w:rsidR="00195AFE">
        <w:rPr>
          <w:szCs w:val="24"/>
        </w:rPr>
        <w:t>)</w:t>
      </w:r>
      <w:r>
        <w:rPr>
          <w:szCs w:val="24"/>
        </w:rPr>
        <w:t>.</w:t>
      </w:r>
      <w:r>
        <w:rPr>
          <w:rStyle w:val="EndnoteReference"/>
          <w:szCs w:val="24"/>
        </w:rPr>
        <w:endnoteReference w:id="11"/>
      </w:r>
    </w:p>
    <w:p w14:paraId="525D6E61" w14:textId="3E11E9E3" w:rsidR="00DC09CF" w:rsidRDefault="007817AB" w:rsidP="00096C55">
      <w:pPr>
        <w:spacing w:line="360" w:lineRule="auto"/>
        <w:jc w:val="both"/>
        <w:rPr>
          <w:szCs w:val="24"/>
        </w:rPr>
      </w:pPr>
      <w:r>
        <w:rPr>
          <w:noProof/>
        </w:rPr>
        <mc:AlternateContent>
          <mc:Choice Requires="wps">
            <w:drawing>
              <wp:anchor distT="0" distB="0" distL="114300" distR="114300" simplePos="0" relativeHeight="251659264" behindDoc="1" locked="0" layoutInCell="1" allowOverlap="1" wp14:anchorId="6F48CF3E" wp14:editId="465C8D2F">
                <wp:simplePos x="0" y="0"/>
                <wp:positionH relativeFrom="column">
                  <wp:posOffset>2543175</wp:posOffset>
                </wp:positionH>
                <wp:positionV relativeFrom="paragraph">
                  <wp:posOffset>2253615</wp:posOffset>
                </wp:positionV>
                <wp:extent cx="340042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wps:spPr>
                      <wps:txbx>
                        <w:txbxContent>
                          <w:p w14:paraId="1CE8FF24" w14:textId="7EC4FDCE" w:rsidR="00A52A35" w:rsidRPr="006742D4" w:rsidRDefault="00A52A35" w:rsidP="00096C55">
                            <w:pPr>
                              <w:pStyle w:val="Caption"/>
                              <w:jc w:val="center"/>
                              <w:rPr>
                                <w:noProof/>
                                <w:sz w:val="24"/>
                                <w:szCs w:val="24"/>
                              </w:rPr>
                            </w:pPr>
                            <w:r>
                              <w:t xml:space="preserve">Figure </w:t>
                            </w:r>
                            <w:fldSimple w:instr=" SEQ Figure \* ARABIC ">
                              <w:r w:rsidR="00684FF6">
                                <w:rPr>
                                  <w:noProof/>
                                </w:rPr>
                                <w:t>1</w:t>
                              </w:r>
                            </w:fldSimple>
                            <w:r>
                              <w:t xml:space="preserve"> Bushmen of Botswana | </w:t>
                            </w:r>
                            <w:r w:rsidRPr="00DE3DE2">
                              <w:t>http://tinyurl.com/y64rwkbd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8CF3E" id="Text Box 22" o:spid="_x0000_s1028" type="#_x0000_t202" style="position:absolute;left:0;text-align:left;margin-left:200.25pt;margin-top:177.45pt;width:267.7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" stroked="f">
                <v:textbox style="mso-fit-shape-to-text:t" inset="0,0,0,0">
                  <w:txbxContent>
                    <w:p w14:paraId="1CE8FF24" w14:textId="7EC4FDCE" w:rsidR="00A52A35" w:rsidRPr="006742D4" w:rsidRDefault="00A52A35" w:rsidP="00096C55">
                      <w:pPr>
                        <w:pStyle w:val="Caption"/>
                        <w:jc w:val="center"/>
                        <w:rPr>
                          <w:noProof/>
                          <w:sz w:val="24"/>
                          <w:szCs w:val="24"/>
                        </w:rPr>
                      </w:pPr>
                      <w:r>
                        <w:t xml:space="preserve">Figure </w:t>
                      </w:r>
                      <w:fldSimple w:instr=" SEQ Figure \* ARABIC ">
                        <w:r w:rsidR="00684FF6">
                          <w:rPr>
                            <w:noProof/>
                          </w:rPr>
                          <w:t>1</w:t>
                        </w:r>
                      </w:fldSimple>
                      <w:r>
                        <w:t xml:space="preserve"> Bushmen of Botswana | </w:t>
                      </w:r>
                      <w:r w:rsidRPr="00DE3DE2">
                        <w:t>http://tinyurl.com/y64rwkbd</w:t>
                      </w:r>
                    </w:p>
                  </w:txbxContent>
                </v:textbox>
                <w10:wrap type="tight"/>
              </v:shape>
            </w:pict>
          </mc:Fallback>
        </mc:AlternateContent>
      </w:r>
      <w:r>
        <w:rPr>
          <w:noProof/>
          <w:szCs w:val="24"/>
        </w:rPr>
        <w:drawing>
          <wp:anchor distT="0" distB="0" distL="114300" distR="114300" simplePos="0" relativeHeight="251656192" behindDoc="1" locked="0" layoutInCell="1" allowOverlap="1" wp14:anchorId="3BCD39E6" wp14:editId="60E6FBC7">
            <wp:simplePos x="0" y="0"/>
            <wp:positionH relativeFrom="margin">
              <wp:posOffset>2705100</wp:posOffset>
            </wp:positionH>
            <wp:positionV relativeFrom="paragraph">
              <wp:posOffset>15240</wp:posOffset>
            </wp:positionV>
            <wp:extent cx="3400425" cy="2190750"/>
            <wp:effectExtent l="0" t="0" r="9525" b="0"/>
            <wp:wrapTight wrapText="bothSides">
              <wp:wrapPolygon edited="0">
                <wp:start x="0" y="0"/>
                <wp:lineTo x="0" y="21412"/>
                <wp:lineTo x="21539" y="21412"/>
                <wp:lineTo x="21539" y="0"/>
                <wp:lineTo x="0" y="0"/>
              </wp:wrapPolygon>
            </wp:wrapTight>
            <wp:docPr id="9" name="Picture 9" descr="A picture containing person, man, outdoor,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hm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425" cy="2190750"/>
                    </a:xfrm>
                    <a:prstGeom prst="rect">
                      <a:avLst/>
                    </a:prstGeom>
                  </pic:spPr>
                </pic:pic>
              </a:graphicData>
            </a:graphic>
            <wp14:sizeRelH relativeFrom="page">
              <wp14:pctWidth>0</wp14:pctWidth>
            </wp14:sizeRelH>
            <wp14:sizeRelV relativeFrom="page">
              <wp14:pctHeight>0</wp14:pctHeight>
            </wp14:sizeRelV>
          </wp:anchor>
        </w:drawing>
      </w:r>
      <w:r w:rsidR="00DC09CF">
        <w:rPr>
          <w:szCs w:val="24"/>
        </w:rPr>
        <w:t>Botswana recently announced the closure of refugee camps and the removal of refugees from Namibia and Zimbabwe.</w:t>
      </w:r>
      <w:r w:rsidR="00DC09CF">
        <w:rPr>
          <w:rStyle w:val="EndnoteReference"/>
          <w:szCs w:val="24"/>
        </w:rPr>
        <w:endnoteReference w:id="12"/>
      </w:r>
      <w:r w:rsidR="00DC09CF">
        <w:rPr>
          <w:szCs w:val="24"/>
        </w:rPr>
        <w:t xml:space="preserve"> Many Zimbabwean refugees returned home after years of asylum in the country.</w:t>
      </w:r>
      <w:r w:rsidR="00DC09CF">
        <w:rPr>
          <w:rStyle w:val="EndnoteReference"/>
          <w:szCs w:val="24"/>
        </w:rPr>
        <w:endnoteReference w:id="13"/>
      </w:r>
      <w:r w:rsidR="00DC09CF">
        <w:rPr>
          <w:szCs w:val="24"/>
        </w:rPr>
        <w:t xml:space="preserve"> Defence, Justice and Security Secretary, Shaw Kgathi, announced the closure of a Namibian refugee camp, a decision facing high criticism from human rights groups as </w:t>
      </w:r>
      <w:bookmarkStart w:id="4" w:name="_GoBack"/>
      <w:bookmarkEnd w:id="4"/>
      <w:r w:rsidR="00DC09CF">
        <w:rPr>
          <w:szCs w:val="24"/>
        </w:rPr>
        <w:lastRenderedPageBreak/>
        <w:t>a violation of international law.</w:t>
      </w:r>
      <w:r w:rsidR="00DC09CF">
        <w:rPr>
          <w:rStyle w:val="EndnoteReference"/>
          <w:szCs w:val="24"/>
        </w:rPr>
        <w:endnoteReference w:id="14"/>
      </w:r>
      <w:r w:rsidR="00DC09CF" w:rsidRPr="00007776">
        <w:rPr>
          <w:szCs w:val="24"/>
          <w:vertAlign w:val="superscript"/>
        </w:rPr>
        <w:t>,</w:t>
      </w:r>
      <w:r w:rsidR="00DC09CF">
        <w:rPr>
          <w:rStyle w:val="EndnoteReference"/>
          <w:szCs w:val="24"/>
        </w:rPr>
        <w:endnoteReference w:id="15"/>
      </w:r>
      <w:r w:rsidR="00DC09CF">
        <w:rPr>
          <w:szCs w:val="24"/>
        </w:rPr>
        <w:t xml:space="preserve"> Domestically, Botswanan Bushmen face removal and relocation into government created resettlement camps</w:t>
      </w:r>
      <w:r w:rsidR="00096C55">
        <w:rPr>
          <w:szCs w:val="24"/>
        </w:rPr>
        <w:t xml:space="preserve"> (see Figure 1)</w:t>
      </w:r>
      <w:r w:rsidR="00DC09CF">
        <w:rPr>
          <w:szCs w:val="24"/>
        </w:rPr>
        <w:t>. Government reasoning highlights the need for natural resource and ecosystem management, while Bushmen and human rights groups suggest government interest in diamond and mining reserves.</w:t>
      </w:r>
      <w:r w:rsidR="00DC09CF">
        <w:rPr>
          <w:rStyle w:val="EndnoteReference"/>
          <w:szCs w:val="24"/>
        </w:rPr>
        <w:endnoteReference w:id="16"/>
      </w:r>
    </w:p>
    <w:p w14:paraId="65605ED8" w14:textId="123A81B2" w:rsidR="00DC09CF" w:rsidRDefault="00DC09CF" w:rsidP="00DC09CF">
      <w:pPr>
        <w:spacing w:line="360" w:lineRule="auto"/>
        <w:contextualSpacing/>
        <w:jc w:val="both"/>
        <w:rPr>
          <w:szCs w:val="24"/>
        </w:rPr>
      </w:pPr>
      <w:r>
        <w:rPr>
          <w:szCs w:val="24"/>
        </w:rPr>
        <w:t>Unemployment in Botswana from 1991-2017 averages at 19 percent.</w:t>
      </w:r>
      <w:r>
        <w:rPr>
          <w:rStyle w:val="EndnoteReference"/>
          <w:szCs w:val="24"/>
        </w:rPr>
        <w:endnoteReference w:id="17"/>
      </w:r>
      <w:r>
        <w:rPr>
          <w:szCs w:val="24"/>
        </w:rPr>
        <w:t xml:space="preserve"> However, the youth unemployment (ages 15 </w:t>
      </w:r>
      <w:r w:rsidR="00AF5F70">
        <w:rPr>
          <w:szCs w:val="24"/>
        </w:rPr>
        <w:t>to</w:t>
      </w:r>
      <w:r>
        <w:rPr>
          <w:szCs w:val="24"/>
        </w:rPr>
        <w:t xml:space="preserve"> 35) increased to 25 percent in recent years, with females as the most impacted group.</w:t>
      </w:r>
      <w:r>
        <w:rPr>
          <w:rStyle w:val="EndnoteReference"/>
          <w:szCs w:val="24"/>
        </w:rPr>
        <w:endnoteReference w:id="18"/>
      </w:r>
      <w:r>
        <w:rPr>
          <w:szCs w:val="24"/>
        </w:rPr>
        <w:t xml:space="preserve"> The government faces criticism from citizens and larger global groups based on its unsatisfactory efforts at job creation, as well as the lack of efforts combating unemployment and economic stagnation.</w:t>
      </w:r>
    </w:p>
    <w:p w14:paraId="0F2D1123" w14:textId="0A084693" w:rsidR="00DC09CF" w:rsidRDefault="00DC09CF">
      <w:pPr>
        <w:rPr>
          <w:sz w:val="28"/>
        </w:rPr>
      </w:pPr>
      <w:r>
        <w:br w:type="page"/>
      </w:r>
    </w:p>
    <w:p w14:paraId="77B12521" w14:textId="77777777" w:rsidR="00993521" w:rsidRDefault="00DC09CF" w:rsidP="00993521">
      <w:pPr>
        <w:pStyle w:val="Heading1"/>
        <w:spacing w:line="360" w:lineRule="auto"/>
        <w:contextualSpacing/>
      </w:pPr>
      <w:bookmarkStart w:id="5" w:name="_Toc5902600"/>
      <w:r>
        <w:lastRenderedPageBreak/>
        <w:t>Link Analysis</w:t>
      </w:r>
      <w:bookmarkEnd w:id="5"/>
    </w:p>
    <w:p w14:paraId="3D3AE3F5" w14:textId="77777777" w:rsidR="00993521" w:rsidRDefault="00DC09CF" w:rsidP="00993521">
      <w:pPr>
        <w:rPr>
          <w:b/>
          <w:bCs/>
          <w:sz w:val="28"/>
          <w:szCs w:val="24"/>
        </w:rPr>
      </w:pPr>
      <w:r w:rsidRPr="00993521">
        <w:rPr>
          <w:b/>
          <w:bCs/>
          <w:sz w:val="28"/>
          <w:szCs w:val="24"/>
        </w:rPr>
        <w:t>Political and Mining Power Control Botswana</w:t>
      </w:r>
    </w:p>
    <w:p w14:paraId="4CC57F99" w14:textId="3F1D1544" w:rsidR="00DC09CF" w:rsidRPr="00993521" w:rsidRDefault="00993521" w:rsidP="00993521">
      <w:r w:rsidRPr="00993521">
        <w:rPr>
          <w:b/>
          <w:bCs/>
        </w:rPr>
        <w:t>Ex</w:t>
      </w:r>
      <w:r w:rsidR="00DC09CF" w:rsidRPr="00993521">
        <w:rPr>
          <w:b/>
          <w:bCs/>
        </w:rPr>
        <w:t>ecutive Summary</w:t>
      </w:r>
    </w:p>
    <w:p w14:paraId="4FBCDF08" w14:textId="4873BD8E" w:rsidR="00DC09CF" w:rsidRDefault="00DC09CF" w:rsidP="00533C0C">
      <w:pPr>
        <w:spacing w:line="360" w:lineRule="auto"/>
        <w:jc w:val="both"/>
        <w:rPr>
          <w:szCs w:val="24"/>
        </w:rPr>
      </w:pPr>
      <w:r>
        <w:rPr>
          <w:szCs w:val="24"/>
        </w:rPr>
        <w:t xml:space="preserve">The incumbent political party and mining companies hold high authority within the country, although voting power increases the influence of citizens. The Botswana Democratic Party (BDP) works closely with Debswana to implement economic policies that support mining. The Umbrella for Democratic Change (UDC) is a coalition of parties that provides an alternative to BDP for citizens, through a focus on placating concerns surrounding the lack of economic diversity. </w:t>
      </w:r>
    </w:p>
    <w:p w14:paraId="1BC51691" w14:textId="2AAFA4B6" w:rsidR="00DC09CF" w:rsidRDefault="00DC09CF" w:rsidP="00DC09CF">
      <w:pPr>
        <w:spacing w:line="360" w:lineRule="auto"/>
        <w:jc w:val="both"/>
        <w:rPr>
          <w:szCs w:val="24"/>
        </w:rPr>
      </w:pPr>
      <w:r>
        <w:rPr>
          <w:b/>
          <w:bCs/>
          <w:szCs w:val="24"/>
        </w:rPr>
        <w:t>Discussion</w:t>
      </w:r>
      <w:r>
        <w:rPr>
          <w:b/>
          <w:bCs/>
          <w:szCs w:val="24"/>
        </w:rPr>
        <w:br/>
      </w:r>
      <w:r>
        <w:rPr>
          <w:szCs w:val="24"/>
        </w:rPr>
        <w:t>The BDP, the ruling party since Botswana’s independence in 1966, faces a faltering level of support with the rise of competition. The UDC provides an alternative for citizens to consider when voting in general elections.</w:t>
      </w:r>
      <w:r>
        <w:rPr>
          <w:rStyle w:val="EndnoteReference"/>
          <w:szCs w:val="24"/>
        </w:rPr>
        <w:endnoteReference w:id="19"/>
      </w:r>
      <w:r>
        <w:rPr>
          <w:szCs w:val="24"/>
        </w:rPr>
        <w:t xml:space="preserve"> In the most recent general election of 2014, the BDP won 65 percent of seats in Parliament,</w:t>
      </w:r>
      <w:r>
        <w:rPr>
          <w:rStyle w:val="EndnoteReference"/>
          <w:szCs w:val="24"/>
        </w:rPr>
        <w:endnoteReference w:id="20"/>
      </w:r>
      <w:r w:rsidRPr="001700BF">
        <w:rPr>
          <w:szCs w:val="24"/>
          <w:vertAlign w:val="superscript"/>
        </w:rPr>
        <w:t>,</w:t>
      </w:r>
      <w:r>
        <w:rPr>
          <w:rStyle w:val="EndnoteReference"/>
          <w:szCs w:val="24"/>
        </w:rPr>
        <w:endnoteReference w:id="21"/>
      </w:r>
      <w:r>
        <w:rPr>
          <w:szCs w:val="24"/>
        </w:rPr>
        <w:t xml:space="preserve"> and the UDC won 30 percent, increasing their influence within the government.</w:t>
      </w:r>
      <w:r>
        <w:rPr>
          <w:rStyle w:val="EndnoteReference"/>
          <w:szCs w:val="24"/>
        </w:rPr>
        <w:endnoteReference w:id="22"/>
      </w:r>
      <w:r>
        <w:rPr>
          <w:szCs w:val="24"/>
        </w:rPr>
        <w:t xml:space="preserve"> Support of urban citizens shifted towards the UDC, which inhibited the strength of the BDP within the country and government.  </w:t>
      </w:r>
    </w:p>
    <w:p w14:paraId="72FF784A" w14:textId="4A876A0A" w:rsidR="00DC09CF" w:rsidRPr="00DE68C9" w:rsidRDefault="00DC09CF" w:rsidP="00DC09CF">
      <w:pPr>
        <w:spacing w:line="360" w:lineRule="auto"/>
        <w:jc w:val="both"/>
        <w:rPr>
          <w:b/>
          <w:bCs/>
          <w:szCs w:val="24"/>
        </w:rPr>
      </w:pPr>
      <w:r>
        <w:rPr>
          <w:szCs w:val="24"/>
        </w:rPr>
        <w:t>Mining companies in Botswana hold power to influence political decisions. As the public rating of the nation’s economy increases, the government is more likely to increase investment into the industry</w:t>
      </w:r>
      <w:r w:rsidR="00195AFE">
        <w:rPr>
          <w:szCs w:val="24"/>
        </w:rPr>
        <w:t xml:space="preserve"> (see Appendix </w:t>
      </w:r>
      <w:hyperlink w:anchor="_Appendix_2" w:history="1">
        <w:r w:rsidR="00195AFE" w:rsidRPr="00195AFE">
          <w:rPr>
            <w:rStyle w:val="Hyperlink"/>
            <w:color w:val="1F497D" w:themeColor="text2"/>
            <w:szCs w:val="24"/>
            <w:u w:val="none"/>
          </w:rPr>
          <w:t>2</w:t>
        </w:r>
      </w:hyperlink>
      <w:r w:rsidR="00195AFE">
        <w:rPr>
          <w:szCs w:val="24"/>
        </w:rPr>
        <w:t>)</w:t>
      </w:r>
      <w:r>
        <w:rPr>
          <w:szCs w:val="24"/>
        </w:rPr>
        <w:t>.</w:t>
      </w:r>
      <w:r>
        <w:rPr>
          <w:rStyle w:val="EndnoteReference"/>
          <w:szCs w:val="24"/>
        </w:rPr>
        <w:endnoteReference w:id="23"/>
      </w:r>
      <w:r>
        <w:rPr>
          <w:szCs w:val="24"/>
        </w:rPr>
        <w:t xml:space="preserve"> While industry makes up 27 percent of Botswana’s GDP, the industrial production growth rate for 2017 showed a decline of four percent.</w:t>
      </w:r>
      <w:r>
        <w:rPr>
          <w:rStyle w:val="EndnoteReference"/>
          <w:szCs w:val="24"/>
        </w:rPr>
        <w:endnoteReference w:id="24"/>
      </w:r>
    </w:p>
    <w:p w14:paraId="2CEC90FF" w14:textId="0A8363C7" w:rsidR="00DC09CF" w:rsidRDefault="00DC09CF" w:rsidP="00470C72">
      <w:pPr>
        <w:spacing w:line="360" w:lineRule="auto"/>
        <w:jc w:val="both"/>
        <w:rPr>
          <w:szCs w:val="24"/>
        </w:rPr>
      </w:pPr>
      <w:r>
        <w:rPr>
          <w:szCs w:val="24"/>
        </w:rPr>
        <w:t>Citizens discontented with the current economic and political performance shift preference according to the options that best serve them. In the most recent election, the UDC ran on a platform addressing a “growing, resilient, and diversified economy.”</w:t>
      </w:r>
      <w:r>
        <w:rPr>
          <w:rStyle w:val="EndnoteReference"/>
          <w:szCs w:val="24"/>
        </w:rPr>
        <w:endnoteReference w:id="25"/>
      </w:r>
      <w:r>
        <w:rPr>
          <w:szCs w:val="24"/>
        </w:rPr>
        <w:t xml:space="preserve"> The low GDP per capita associated with the mining industry combined with the growing discontent over the youth unemployment rate increases the citizen displeasure and desire for change seen in the 2014 elections. </w:t>
      </w:r>
      <w:r w:rsidR="00470C72">
        <w:rPr>
          <w:szCs w:val="24"/>
        </w:rPr>
        <w:br w:type="page"/>
      </w:r>
    </w:p>
    <w:p w14:paraId="73768028" w14:textId="77777777" w:rsidR="00993521" w:rsidRDefault="00DC09CF" w:rsidP="00993521">
      <w:pPr>
        <w:pStyle w:val="Heading1"/>
        <w:spacing w:line="360" w:lineRule="auto"/>
        <w:contextualSpacing/>
      </w:pPr>
      <w:bookmarkStart w:id="6" w:name="_Toc5902601"/>
      <w:r>
        <w:lastRenderedPageBreak/>
        <w:t>Geospatial Analysis</w:t>
      </w:r>
      <w:bookmarkEnd w:id="6"/>
    </w:p>
    <w:p w14:paraId="00D4826E" w14:textId="2566CA95" w:rsidR="002B2A0D" w:rsidRPr="00993521" w:rsidRDefault="00533C0C" w:rsidP="00993521">
      <w:pPr>
        <w:rPr>
          <w:b/>
          <w:bCs/>
          <w:sz w:val="36"/>
          <w:szCs w:val="36"/>
        </w:rPr>
      </w:pPr>
      <w:r w:rsidRPr="00993521">
        <w:rPr>
          <w:b/>
          <w:bCs/>
          <w:sz w:val="28"/>
          <w:szCs w:val="24"/>
        </w:rPr>
        <w:t>Impacts of Botswanan Dependence on Environment</w:t>
      </w:r>
    </w:p>
    <w:p w14:paraId="40D5A32C" w14:textId="51749713" w:rsidR="00DC09CF" w:rsidRPr="002B2A0D" w:rsidRDefault="00DC09CF" w:rsidP="002B2A0D">
      <w:pPr>
        <w:spacing w:line="360" w:lineRule="auto"/>
        <w:contextualSpacing/>
        <w:rPr>
          <w:b/>
          <w:bCs/>
          <w:sz w:val="28"/>
          <w:szCs w:val="28"/>
        </w:rPr>
      </w:pPr>
      <w:r w:rsidRPr="00BE510D">
        <w:rPr>
          <w:b/>
          <w:bCs/>
          <w:szCs w:val="24"/>
        </w:rPr>
        <w:t>Executive Summary</w:t>
      </w:r>
    </w:p>
    <w:p w14:paraId="5EE1B08A" w14:textId="77777777" w:rsidR="00DC09CF" w:rsidRDefault="00DC09CF" w:rsidP="002B2A0D">
      <w:pPr>
        <w:spacing w:line="360" w:lineRule="auto"/>
        <w:contextualSpacing/>
        <w:jc w:val="both"/>
        <w:rPr>
          <w:szCs w:val="24"/>
        </w:rPr>
      </w:pPr>
      <w:r>
        <w:rPr>
          <w:szCs w:val="24"/>
        </w:rPr>
        <w:t xml:space="preserve">Botswana’s economic dependence on natural resources to generate Gross Domestic Product (GDP) leads to environmental degradation that could potentially affect key industries and the citizens. The country relies primarily on mining and tourism to support the economy. Consequences that stem from this reliance effects the standard of living within the nation. </w:t>
      </w:r>
    </w:p>
    <w:p w14:paraId="133E8B02" w14:textId="77777777" w:rsidR="00DC09CF" w:rsidRDefault="00DC09CF" w:rsidP="00DC09CF">
      <w:pPr>
        <w:spacing w:line="360" w:lineRule="auto"/>
        <w:contextualSpacing/>
        <w:jc w:val="both"/>
        <w:rPr>
          <w:szCs w:val="24"/>
        </w:rPr>
      </w:pPr>
      <w:r>
        <w:rPr>
          <w:b/>
          <w:bCs/>
          <w:szCs w:val="24"/>
        </w:rPr>
        <w:t>Discussion</w:t>
      </w:r>
    </w:p>
    <w:p w14:paraId="61677C47" w14:textId="44D0D13A" w:rsidR="00DC09CF" w:rsidRDefault="00DC09CF" w:rsidP="00DC09CF">
      <w:pPr>
        <w:spacing w:line="360" w:lineRule="auto"/>
        <w:jc w:val="both"/>
        <w:rPr>
          <w:szCs w:val="24"/>
        </w:rPr>
      </w:pPr>
      <w:r>
        <w:rPr>
          <w:szCs w:val="24"/>
        </w:rPr>
        <w:t>Botswana relies on natural resources as a source of economic production. Many cities center around the various mines and resources prevalent in the country</w:t>
      </w:r>
      <w:r w:rsidR="00195AFE">
        <w:rPr>
          <w:szCs w:val="24"/>
        </w:rPr>
        <w:t xml:space="preserve"> (see Appendix </w:t>
      </w:r>
      <w:hyperlink w:anchor="_Appendix_3" w:history="1">
        <w:r w:rsidR="00195AFE" w:rsidRPr="00195AFE">
          <w:rPr>
            <w:rStyle w:val="Hyperlink"/>
            <w:color w:val="1F497D" w:themeColor="text2"/>
            <w:szCs w:val="24"/>
            <w:u w:val="none"/>
          </w:rPr>
          <w:t>3</w:t>
        </w:r>
      </w:hyperlink>
      <w:r w:rsidR="00195AFE">
        <w:rPr>
          <w:szCs w:val="24"/>
        </w:rPr>
        <w:t>)</w:t>
      </w:r>
      <w:r>
        <w:rPr>
          <w:szCs w:val="24"/>
        </w:rPr>
        <w:t>. Diamond exports encompassed 85 percent of exports in the first nine months of 2014.</w:t>
      </w:r>
      <w:r>
        <w:rPr>
          <w:rStyle w:val="EndnoteReference"/>
          <w:szCs w:val="24"/>
        </w:rPr>
        <w:endnoteReference w:id="26"/>
      </w:r>
      <w:r>
        <w:rPr>
          <w:szCs w:val="24"/>
        </w:rPr>
        <w:t xml:space="preserve"> Population density focuses around large mines, including cities such as Gaborone and Francistown.</w:t>
      </w:r>
      <w:r>
        <w:rPr>
          <w:rStyle w:val="EndnoteReference"/>
          <w:szCs w:val="24"/>
        </w:rPr>
        <w:endnoteReference w:id="27"/>
      </w:r>
      <w:r>
        <w:rPr>
          <w:szCs w:val="24"/>
        </w:rPr>
        <w:t xml:space="preserve"> Officials expect growth of the sector due to increased production at two mines.</w:t>
      </w:r>
      <w:r>
        <w:rPr>
          <w:rStyle w:val="EndnoteReference"/>
          <w:szCs w:val="24"/>
        </w:rPr>
        <w:endnoteReference w:id="28"/>
      </w:r>
      <w:r>
        <w:rPr>
          <w:szCs w:val="24"/>
        </w:rPr>
        <w:t xml:space="preserve"> Industry generates 27 percent of GDP composition, and services such as tourism account for an additional 71 percent.</w:t>
      </w:r>
      <w:r>
        <w:rPr>
          <w:rStyle w:val="EndnoteReference"/>
          <w:szCs w:val="24"/>
        </w:rPr>
        <w:endnoteReference w:id="29"/>
      </w:r>
      <w:r>
        <w:rPr>
          <w:szCs w:val="24"/>
        </w:rPr>
        <w:t xml:space="preserve"> The government designated approximately 18 percent of land in the country as national parks.</w:t>
      </w:r>
      <w:r>
        <w:rPr>
          <w:rStyle w:val="EndnoteReference"/>
          <w:szCs w:val="24"/>
        </w:rPr>
        <w:endnoteReference w:id="30"/>
      </w:r>
      <w:r>
        <w:rPr>
          <w:szCs w:val="24"/>
        </w:rPr>
        <w:t xml:space="preserve"> These parks contain campsites and offer a diverse location for many of the safari companies that operate in the country.</w:t>
      </w:r>
      <w:r>
        <w:rPr>
          <w:rStyle w:val="EndnoteReference"/>
          <w:szCs w:val="24"/>
        </w:rPr>
        <w:endnoteReference w:id="31"/>
      </w:r>
    </w:p>
    <w:p w14:paraId="5A17A49B" w14:textId="28B7D14F" w:rsidR="00B309E9" w:rsidRDefault="00470C72" w:rsidP="00DC09CF">
      <w:pPr>
        <w:spacing w:line="360" w:lineRule="auto"/>
        <w:jc w:val="both"/>
        <w:rPr>
          <w:szCs w:val="24"/>
        </w:rPr>
      </w:pPr>
      <w:r>
        <w:rPr>
          <w:noProof/>
        </w:rPr>
        <mc:AlternateContent>
          <mc:Choice Requires="wps">
            <w:drawing>
              <wp:anchor distT="0" distB="0" distL="114300" distR="114300" simplePos="0" relativeHeight="251681280" behindDoc="1" locked="0" layoutInCell="1" allowOverlap="1" wp14:anchorId="7A9F9729" wp14:editId="5898DD36">
                <wp:simplePos x="0" y="0"/>
                <wp:positionH relativeFrom="column">
                  <wp:posOffset>2590800</wp:posOffset>
                </wp:positionH>
                <wp:positionV relativeFrom="paragraph">
                  <wp:posOffset>2529205</wp:posOffset>
                </wp:positionV>
                <wp:extent cx="334327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30BE9959" w14:textId="3DBE4564" w:rsidR="00A52A35" w:rsidRPr="003B5F95" w:rsidRDefault="00A52A35" w:rsidP="00470C72">
                            <w:pPr>
                              <w:pStyle w:val="Caption"/>
                              <w:jc w:val="center"/>
                              <w:rPr>
                                <w:noProof/>
                                <w:sz w:val="24"/>
                                <w:szCs w:val="24"/>
                              </w:rPr>
                            </w:pPr>
                            <w:r>
                              <w:t xml:space="preserve">Figure </w:t>
                            </w:r>
                            <w:fldSimple w:instr=" SEQ Figure \* ARABIC ">
                              <w:r w:rsidR="00684FF6">
                                <w:rPr>
                                  <w:noProof/>
                                </w:rPr>
                                <w:t>2</w:t>
                              </w:r>
                            </w:fldSimple>
                            <w:r>
                              <w:t xml:space="preserve"> Example of Environmental Degradation Caused by Major Botswanan Mines | </w:t>
                            </w:r>
                            <w:r w:rsidRPr="00470C72">
                              <w:t>http://tinyurl.com/yxlmeos4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F9729" id="Text Box 1" o:spid="_x0000_s1029" type="#_x0000_t202" style="position:absolute;left:0;text-align:left;margin-left:204pt;margin-top:199.15pt;width:263.25pt;height:.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" stroked="f">
                <v:textbox style="mso-fit-shape-to-text:t" inset="0,0,0,0">
                  <w:txbxContent>
                    <w:p w14:paraId="30BE9959" w14:textId="3DBE4564" w:rsidR="00A52A35" w:rsidRPr="003B5F95" w:rsidRDefault="00A52A35" w:rsidP="00470C72">
                      <w:pPr>
                        <w:pStyle w:val="Caption"/>
                        <w:jc w:val="center"/>
                        <w:rPr>
                          <w:noProof/>
                          <w:sz w:val="24"/>
                          <w:szCs w:val="24"/>
                        </w:rPr>
                      </w:pPr>
                      <w:r>
                        <w:t xml:space="preserve">Figure </w:t>
                      </w:r>
                      <w:fldSimple w:instr=" SEQ Figure \* ARABIC ">
                        <w:r w:rsidR="00684FF6">
                          <w:rPr>
                            <w:noProof/>
                          </w:rPr>
                          <w:t>2</w:t>
                        </w:r>
                      </w:fldSimple>
                      <w:r>
                        <w:t xml:space="preserve"> Example of Environmental Degradation Caused by Major Botswanan Mines | </w:t>
                      </w:r>
                      <w:r w:rsidRPr="00470C72">
                        <w:t>http://tinyurl.com/yxlmeos4</w:t>
                      </w:r>
                    </w:p>
                  </w:txbxContent>
                </v:textbox>
                <w10:wrap type="tight"/>
              </v:shape>
            </w:pict>
          </mc:Fallback>
        </mc:AlternateContent>
      </w:r>
      <w:r>
        <w:rPr>
          <w:noProof/>
          <w:szCs w:val="24"/>
        </w:rPr>
        <w:drawing>
          <wp:anchor distT="0" distB="0" distL="114300" distR="114300" simplePos="0" relativeHeight="251672064" behindDoc="1" locked="0" layoutInCell="1" allowOverlap="1" wp14:anchorId="325B21B8" wp14:editId="75E281E7">
            <wp:simplePos x="0" y="0"/>
            <wp:positionH relativeFrom="margin">
              <wp:posOffset>2590800</wp:posOffset>
            </wp:positionH>
            <wp:positionV relativeFrom="paragraph">
              <wp:posOffset>283210</wp:posOffset>
            </wp:positionV>
            <wp:extent cx="3343275" cy="2188845"/>
            <wp:effectExtent l="0" t="0" r="9525" b="1905"/>
            <wp:wrapTight wrapText="bothSides">
              <wp:wrapPolygon edited="0">
                <wp:start x="0" y="0"/>
                <wp:lineTo x="0" y="21431"/>
                <wp:lineTo x="21538" y="21431"/>
                <wp:lineTo x="21538" y="0"/>
                <wp:lineTo x="0" y="0"/>
              </wp:wrapPolygon>
            </wp:wrapTight>
            <wp:docPr id="6" name="Picture 6" descr="A picture containing outdoor, ground, natur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3275" cy="2188845"/>
                    </a:xfrm>
                    <a:prstGeom prst="rect">
                      <a:avLst/>
                    </a:prstGeom>
                  </pic:spPr>
                </pic:pic>
              </a:graphicData>
            </a:graphic>
            <wp14:sizeRelH relativeFrom="page">
              <wp14:pctWidth>0</wp14:pctWidth>
            </wp14:sizeRelH>
            <wp14:sizeRelV relativeFrom="page">
              <wp14:pctHeight>0</wp14:pctHeight>
            </wp14:sizeRelV>
          </wp:anchor>
        </w:drawing>
      </w:r>
      <w:r w:rsidR="00DC09CF">
        <w:rPr>
          <w:szCs w:val="24"/>
        </w:rPr>
        <w:t>Botswana’s reliance on natural resources increases the negative impact on the environment</w:t>
      </w:r>
      <w:r w:rsidR="00B309E9">
        <w:rPr>
          <w:szCs w:val="24"/>
        </w:rPr>
        <w:t xml:space="preserve"> (see Figure </w:t>
      </w:r>
      <w:r w:rsidR="00096C55">
        <w:rPr>
          <w:szCs w:val="24"/>
        </w:rPr>
        <w:t>2</w:t>
      </w:r>
      <w:r w:rsidR="00B309E9">
        <w:rPr>
          <w:szCs w:val="24"/>
        </w:rPr>
        <w:t>)</w:t>
      </w:r>
      <w:r w:rsidR="00DC09CF">
        <w:rPr>
          <w:szCs w:val="24"/>
        </w:rPr>
        <w:t>. The mining sector relies on underground water; currently, the rate of use surpasses the recharge rates and sustainable levels of these aquifers.</w:t>
      </w:r>
      <w:r w:rsidR="00DC09CF">
        <w:rPr>
          <w:rStyle w:val="EndnoteReference"/>
          <w:szCs w:val="24"/>
        </w:rPr>
        <w:endnoteReference w:id="32"/>
      </w:r>
      <w:r w:rsidR="00DC09CF">
        <w:rPr>
          <w:szCs w:val="24"/>
        </w:rPr>
        <w:t xml:space="preserve"> A study conducted in neighboring Zambia identified levels of mercury, lead, nickel, and copper from a river near a prominent mining area.</w:t>
      </w:r>
      <w:r w:rsidR="00DC09CF">
        <w:rPr>
          <w:rStyle w:val="EndnoteReference"/>
          <w:szCs w:val="24"/>
        </w:rPr>
        <w:endnoteReference w:id="33"/>
      </w:r>
      <w:r w:rsidR="00DC09CF">
        <w:rPr>
          <w:szCs w:val="24"/>
        </w:rPr>
        <w:t xml:space="preserve"> This provides an example of the potential impact in Botswana, where </w:t>
      </w:r>
      <w:r w:rsidR="00DC09CF">
        <w:rPr>
          <w:szCs w:val="24"/>
        </w:rPr>
        <w:lastRenderedPageBreak/>
        <w:t>there is an absence of dedicated studies. Tourism also contributes to environmental problems within Botswana. Increased traffic from tourism requires the creation of illegal road systems and causes higher levels of noise pollution.</w:t>
      </w:r>
      <w:r w:rsidR="00DC09CF">
        <w:rPr>
          <w:rStyle w:val="EndnoteReference"/>
          <w:szCs w:val="24"/>
        </w:rPr>
        <w:endnoteReference w:id="34"/>
      </w:r>
      <w:r w:rsidR="00DC09CF">
        <w:rPr>
          <w:szCs w:val="24"/>
        </w:rPr>
        <w:t xml:space="preserve"> Additionally, greater numbers of tourists in areas such as the Okavango Delta lead to elevated levels of waste, which strains the sewage system and further impacts the water resources.</w:t>
      </w:r>
      <w:r w:rsidR="00DC09CF">
        <w:rPr>
          <w:rStyle w:val="EndnoteReference"/>
          <w:szCs w:val="24"/>
        </w:rPr>
        <w:endnoteReference w:id="35"/>
      </w:r>
    </w:p>
    <w:p w14:paraId="4A425E88" w14:textId="77777777" w:rsidR="00B309E9" w:rsidRDefault="00B309E9">
      <w:pPr>
        <w:rPr>
          <w:szCs w:val="24"/>
        </w:rPr>
      </w:pPr>
      <w:r>
        <w:rPr>
          <w:szCs w:val="24"/>
        </w:rPr>
        <w:br w:type="page"/>
      </w:r>
    </w:p>
    <w:p w14:paraId="0960AD82" w14:textId="77777777" w:rsidR="00993521" w:rsidRDefault="00DC09CF" w:rsidP="00993521">
      <w:pPr>
        <w:pStyle w:val="Heading1"/>
        <w:spacing w:line="360" w:lineRule="auto"/>
      </w:pPr>
      <w:bookmarkStart w:id="7" w:name="_Toc5902602"/>
      <w:r>
        <w:lastRenderedPageBreak/>
        <w:t>Analysis of Competing Hypotheses</w:t>
      </w:r>
      <w:bookmarkEnd w:id="7"/>
    </w:p>
    <w:p w14:paraId="26AB691D" w14:textId="77777777" w:rsidR="00993521" w:rsidRDefault="001159A4" w:rsidP="00993521">
      <w:pPr>
        <w:rPr>
          <w:b/>
          <w:bCs/>
          <w:sz w:val="28"/>
          <w:szCs w:val="24"/>
        </w:rPr>
      </w:pPr>
      <w:r w:rsidRPr="00993521">
        <w:rPr>
          <w:b/>
          <w:bCs/>
          <w:sz w:val="28"/>
          <w:szCs w:val="24"/>
        </w:rPr>
        <w:t>Positive Economic and Democratic Trends Sustainable Factors for Stabilit</w:t>
      </w:r>
      <w:r w:rsidR="00993521">
        <w:rPr>
          <w:b/>
          <w:bCs/>
          <w:sz w:val="28"/>
          <w:szCs w:val="24"/>
        </w:rPr>
        <w:t>y</w:t>
      </w:r>
    </w:p>
    <w:p w14:paraId="63DE5F39" w14:textId="0B6E6F2B" w:rsidR="001159A4" w:rsidRPr="00993521" w:rsidRDefault="001159A4" w:rsidP="00993521">
      <w:pPr>
        <w:rPr>
          <w:b/>
          <w:bCs/>
          <w:sz w:val="36"/>
          <w:szCs w:val="36"/>
        </w:rPr>
      </w:pPr>
      <w:r>
        <w:rPr>
          <w:b/>
          <w:bCs/>
          <w:szCs w:val="24"/>
        </w:rPr>
        <w:t>Executive Summary</w:t>
      </w:r>
    </w:p>
    <w:p w14:paraId="64F80810" w14:textId="77777777" w:rsidR="001159A4" w:rsidRDefault="001159A4" w:rsidP="001159A4">
      <w:pPr>
        <w:spacing w:line="360" w:lineRule="auto"/>
        <w:jc w:val="both"/>
        <w:rPr>
          <w:szCs w:val="24"/>
        </w:rPr>
      </w:pPr>
      <w:r w:rsidRPr="00866613">
        <w:rPr>
          <w:szCs w:val="24"/>
        </w:rPr>
        <w:t xml:space="preserve">Botswana is likely to remain stable for the next twelve to eighteen months due its open democracy and economic progress. The country’s lack of </w:t>
      </w:r>
      <w:r>
        <w:rPr>
          <w:szCs w:val="24"/>
        </w:rPr>
        <w:t>corruption in public office</w:t>
      </w:r>
      <w:r w:rsidRPr="00866613">
        <w:rPr>
          <w:szCs w:val="24"/>
        </w:rPr>
        <w:t xml:space="preserve">, free and consistent elections, and economic growth support continued sustainability. </w:t>
      </w:r>
      <w:r>
        <w:rPr>
          <w:szCs w:val="24"/>
        </w:rPr>
        <w:t>However, instability is more likely if unemployment related social unrest were to erupt.</w:t>
      </w:r>
    </w:p>
    <w:p w14:paraId="1A5A3F68" w14:textId="77777777" w:rsidR="001159A4" w:rsidRPr="002A3C25" w:rsidRDefault="001159A4" w:rsidP="001159A4">
      <w:pPr>
        <w:spacing w:line="360" w:lineRule="auto"/>
        <w:contextualSpacing/>
        <w:jc w:val="both"/>
        <w:rPr>
          <w:b/>
          <w:bCs/>
          <w:szCs w:val="24"/>
        </w:rPr>
      </w:pPr>
      <w:r>
        <w:rPr>
          <w:b/>
          <w:bCs/>
          <w:szCs w:val="24"/>
        </w:rPr>
        <w:t>Discussion</w:t>
      </w:r>
    </w:p>
    <w:p w14:paraId="133F3A59" w14:textId="77777777" w:rsidR="001159A4" w:rsidRDefault="001159A4" w:rsidP="001159A4">
      <w:pPr>
        <w:spacing w:line="360" w:lineRule="auto"/>
        <w:jc w:val="both"/>
        <w:rPr>
          <w:szCs w:val="24"/>
        </w:rPr>
      </w:pPr>
      <w:r>
        <w:rPr>
          <w:szCs w:val="24"/>
        </w:rPr>
        <w:t>Botswana ranks 34</w:t>
      </w:r>
      <w:r>
        <w:rPr>
          <w:szCs w:val="24"/>
          <w:vertAlign w:val="superscript"/>
        </w:rPr>
        <w:t xml:space="preserve">th </w:t>
      </w:r>
      <w:r>
        <w:rPr>
          <w:szCs w:val="24"/>
        </w:rPr>
        <w:t>out of 180 countries in corruption levels, one of the highest in Africa.</w:t>
      </w:r>
      <w:r>
        <w:rPr>
          <w:rStyle w:val="EndnoteReference"/>
          <w:szCs w:val="24"/>
        </w:rPr>
        <w:endnoteReference w:id="36"/>
      </w:r>
      <w:r>
        <w:rPr>
          <w:szCs w:val="24"/>
        </w:rPr>
        <w:t xml:space="preserve"> In addition to this, the country holds local elections simultaneously with general elections.</w:t>
      </w:r>
      <w:r>
        <w:rPr>
          <w:rStyle w:val="EndnoteReference"/>
          <w:szCs w:val="24"/>
        </w:rPr>
        <w:endnoteReference w:id="37"/>
      </w:r>
      <w:r>
        <w:rPr>
          <w:szCs w:val="24"/>
        </w:rPr>
        <w:t xml:space="preserve"> Citizens elect 57 members of the main governmental body, the National Assembly.</w:t>
      </w:r>
      <w:r>
        <w:rPr>
          <w:rStyle w:val="EndnoteReference"/>
          <w:szCs w:val="24"/>
        </w:rPr>
        <w:endnoteReference w:id="38"/>
      </w:r>
      <w:r>
        <w:rPr>
          <w:szCs w:val="24"/>
        </w:rPr>
        <w:t xml:space="preserve"> This body then selects the president to a five-year term following the general elections.</w:t>
      </w:r>
      <w:r>
        <w:rPr>
          <w:rStyle w:val="EndnoteReference"/>
          <w:szCs w:val="24"/>
        </w:rPr>
        <w:endnoteReference w:id="39"/>
      </w:r>
      <w:r>
        <w:rPr>
          <w:szCs w:val="24"/>
        </w:rPr>
        <w:t xml:space="preserve"> The structure of elections and government created provides citizens equal opportunity to participate and hold power. </w:t>
      </w:r>
    </w:p>
    <w:p w14:paraId="7BAE1955" w14:textId="77777777" w:rsidR="001159A4" w:rsidRDefault="001159A4" w:rsidP="001159A4">
      <w:pPr>
        <w:spacing w:line="360" w:lineRule="auto"/>
        <w:jc w:val="both"/>
        <w:rPr>
          <w:szCs w:val="24"/>
        </w:rPr>
      </w:pPr>
      <w:r>
        <w:rPr>
          <w:szCs w:val="24"/>
        </w:rPr>
        <w:t>The country experienced an average of five percent growth over the last decade, as the economy continues to expand.</w:t>
      </w:r>
      <w:r>
        <w:rPr>
          <w:rStyle w:val="EndnoteReference"/>
          <w:szCs w:val="24"/>
        </w:rPr>
        <w:endnoteReference w:id="40"/>
      </w:r>
      <w:r>
        <w:rPr>
          <w:szCs w:val="24"/>
        </w:rPr>
        <w:t xml:space="preserve"> The largest sector that contributes to this success is diamond mining, which accounts for one third of government revenue.</w:t>
      </w:r>
      <w:r>
        <w:rPr>
          <w:rStyle w:val="EndnoteReference"/>
          <w:szCs w:val="24"/>
        </w:rPr>
        <w:endnoteReference w:id="41"/>
      </w:r>
      <w:r>
        <w:rPr>
          <w:szCs w:val="24"/>
        </w:rPr>
        <w:t xml:space="preserve"> In addition, Botswana holds preferential trade status with the United States through the </w:t>
      </w:r>
      <w:r w:rsidRPr="00A005B1">
        <w:rPr>
          <w:szCs w:val="24"/>
        </w:rPr>
        <w:t>African Growth and Opportunity Act</w:t>
      </w:r>
      <w:r>
        <w:rPr>
          <w:szCs w:val="24"/>
        </w:rPr>
        <w:t>, renewed through 2025.</w:t>
      </w:r>
      <w:r>
        <w:rPr>
          <w:rStyle w:val="EndnoteReference"/>
          <w:szCs w:val="24"/>
        </w:rPr>
        <w:endnoteReference w:id="42"/>
      </w:r>
      <w:r>
        <w:rPr>
          <w:szCs w:val="24"/>
        </w:rPr>
        <w:t xml:space="preserve"> Economic progress and trade with large global partners underscore the likely tract of stability within the country.</w:t>
      </w:r>
    </w:p>
    <w:p w14:paraId="610ECA23" w14:textId="65F3561F" w:rsidR="001159A4" w:rsidRDefault="001159A4" w:rsidP="001159A4">
      <w:pPr>
        <w:spacing w:line="360" w:lineRule="auto"/>
        <w:jc w:val="both"/>
        <w:rPr>
          <w:szCs w:val="24"/>
        </w:rPr>
      </w:pPr>
      <w:r>
        <w:rPr>
          <w:szCs w:val="24"/>
        </w:rPr>
        <w:t>Despite positive trends within Botswana leading toward continued stability, the potential for social unrest could possibly call this stability into question within the next twelve to eighteen months</w:t>
      </w:r>
      <w:r w:rsidR="00195AFE">
        <w:rPr>
          <w:szCs w:val="24"/>
        </w:rPr>
        <w:t xml:space="preserve"> (see Appendix </w:t>
      </w:r>
      <w:hyperlink w:anchor="_Appendix_4" w:history="1">
        <w:r w:rsidR="00195AFE" w:rsidRPr="00195AFE">
          <w:rPr>
            <w:rStyle w:val="Hyperlink"/>
            <w:color w:val="1F497D" w:themeColor="text2"/>
            <w:szCs w:val="24"/>
            <w:u w:val="none"/>
          </w:rPr>
          <w:t>4</w:t>
        </w:r>
      </w:hyperlink>
      <w:r w:rsidR="00195AFE">
        <w:rPr>
          <w:szCs w:val="24"/>
        </w:rPr>
        <w:t>)</w:t>
      </w:r>
      <w:r>
        <w:rPr>
          <w:szCs w:val="24"/>
        </w:rPr>
        <w:t>. Citizens between the ages of 15 and 29 make up one-third of the population.</w:t>
      </w:r>
      <w:r>
        <w:rPr>
          <w:rStyle w:val="EndnoteReference"/>
          <w:szCs w:val="24"/>
        </w:rPr>
        <w:endnoteReference w:id="43"/>
      </w:r>
      <w:r>
        <w:rPr>
          <w:szCs w:val="24"/>
        </w:rPr>
        <w:t xml:space="preserve"> The unemployment rate for this demographic is approximately 25 percent.</w:t>
      </w:r>
      <w:r>
        <w:rPr>
          <w:rStyle w:val="EndnoteReference"/>
          <w:szCs w:val="24"/>
        </w:rPr>
        <w:endnoteReference w:id="44"/>
      </w:r>
      <w:r>
        <w:rPr>
          <w:szCs w:val="24"/>
        </w:rPr>
        <w:t xml:space="preserve"> Youth fail to foster skills and qualities in their education to become hirable, and the government minimally supports this demographic.</w:t>
      </w:r>
      <w:r>
        <w:rPr>
          <w:rStyle w:val="EndnoteReference"/>
          <w:szCs w:val="24"/>
        </w:rPr>
        <w:endnoteReference w:id="45"/>
      </w:r>
      <w:r>
        <w:rPr>
          <w:szCs w:val="24"/>
        </w:rPr>
        <w:t xml:space="preserve"> Without policies to combat the rising issue of youth unemployment, social unrest and instability becomes more likely. </w:t>
      </w:r>
    </w:p>
    <w:p w14:paraId="2256738A" w14:textId="77777777" w:rsidR="00993521" w:rsidRDefault="001159A4" w:rsidP="00993521">
      <w:pPr>
        <w:pStyle w:val="Heading1"/>
        <w:spacing w:line="360" w:lineRule="auto"/>
      </w:pPr>
      <w:bookmarkStart w:id="8" w:name="_Toc5902603"/>
      <w:r>
        <w:lastRenderedPageBreak/>
        <w:t>Multi-Criteria Decision Matrix</w:t>
      </w:r>
      <w:bookmarkEnd w:id="8"/>
    </w:p>
    <w:p w14:paraId="5C4CDE30" w14:textId="77777777" w:rsidR="00993521" w:rsidRDefault="001159A4" w:rsidP="00993521">
      <w:pPr>
        <w:rPr>
          <w:b/>
          <w:bCs/>
          <w:sz w:val="28"/>
          <w:szCs w:val="24"/>
        </w:rPr>
      </w:pPr>
      <w:r w:rsidRPr="00993521">
        <w:rPr>
          <w:b/>
          <w:bCs/>
          <w:sz w:val="28"/>
          <w:szCs w:val="24"/>
        </w:rPr>
        <w:t>Infrastructure for Clean Water Access Likely to Combat Chinese Influenc</w:t>
      </w:r>
      <w:r w:rsidR="00993521">
        <w:rPr>
          <w:b/>
          <w:bCs/>
          <w:sz w:val="28"/>
          <w:szCs w:val="24"/>
        </w:rPr>
        <w:t>e</w:t>
      </w:r>
    </w:p>
    <w:p w14:paraId="255EB9B2" w14:textId="7C301970" w:rsidR="001159A4" w:rsidRPr="00993521" w:rsidRDefault="001159A4" w:rsidP="00993521">
      <w:pPr>
        <w:rPr>
          <w:b/>
          <w:bCs/>
          <w:sz w:val="36"/>
          <w:szCs w:val="36"/>
        </w:rPr>
      </w:pPr>
      <w:r>
        <w:rPr>
          <w:b/>
          <w:bCs/>
          <w:szCs w:val="24"/>
        </w:rPr>
        <w:t>Executive Summary</w:t>
      </w:r>
    </w:p>
    <w:p w14:paraId="3E06ACD1" w14:textId="20149825" w:rsidR="001159A4" w:rsidRDefault="001159A4" w:rsidP="001159A4">
      <w:pPr>
        <w:spacing w:line="360" w:lineRule="auto"/>
        <w:jc w:val="both"/>
        <w:rPr>
          <w:szCs w:val="24"/>
        </w:rPr>
      </w:pPr>
      <w:r>
        <w:rPr>
          <w:szCs w:val="24"/>
        </w:rPr>
        <w:t>Investing USD 100 million into increased water</w:t>
      </w:r>
      <w:r w:rsidR="00E72A04">
        <w:rPr>
          <w:szCs w:val="24"/>
        </w:rPr>
        <w:t xml:space="preserve"> recovery efficiency</w:t>
      </w:r>
      <w:r>
        <w:rPr>
          <w:szCs w:val="24"/>
        </w:rPr>
        <w:t xml:space="preserve">, sanitation, and </w:t>
      </w:r>
      <w:r w:rsidR="00537363">
        <w:rPr>
          <w:szCs w:val="24"/>
        </w:rPr>
        <w:t xml:space="preserve">distribution </w:t>
      </w:r>
      <w:r>
        <w:rPr>
          <w:szCs w:val="24"/>
        </w:rPr>
        <w:t xml:space="preserve">technologies will likely support continued prosperity and diminish the influence of China in Botswana. The reliance of both the mining and agriculture industries on underground water requires more than aquifers can renew naturally. Access to clean water fluctuates between urban and rural populations. Additionally, updating </w:t>
      </w:r>
      <w:r w:rsidR="00537363">
        <w:rPr>
          <w:szCs w:val="24"/>
        </w:rPr>
        <w:t>water delivery systems</w:t>
      </w:r>
      <w:r>
        <w:rPr>
          <w:szCs w:val="24"/>
        </w:rPr>
        <w:t xml:space="preserve"> require</w:t>
      </w:r>
      <w:r w:rsidR="00537363">
        <w:rPr>
          <w:szCs w:val="24"/>
        </w:rPr>
        <w:t>s</w:t>
      </w:r>
      <w:r>
        <w:rPr>
          <w:szCs w:val="24"/>
        </w:rPr>
        <w:t xml:space="preserve"> the renovation of key infrastructure. </w:t>
      </w:r>
    </w:p>
    <w:p w14:paraId="2120AEE3" w14:textId="77777777" w:rsidR="001159A4" w:rsidRPr="00C859A9" w:rsidRDefault="001159A4" w:rsidP="001159A4">
      <w:pPr>
        <w:spacing w:line="360" w:lineRule="auto"/>
        <w:contextualSpacing/>
        <w:jc w:val="both"/>
        <w:rPr>
          <w:szCs w:val="24"/>
        </w:rPr>
      </w:pPr>
      <w:r>
        <w:rPr>
          <w:b/>
          <w:bCs/>
          <w:szCs w:val="24"/>
        </w:rPr>
        <w:t>Discussion</w:t>
      </w:r>
    </w:p>
    <w:p w14:paraId="7DE1EF96" w14:textId="504E91A7" w:rsidR="001159A4" w:rsidRDefault="006F3AE1" w:rsidP="001159A4">
      <w:pPr>
        <w:spacing w:line="360" w:lineRule="auto"/>
        <w:jc w:val="both"/>
        <w:rPr>
          <w:szCs w:val="24"/>
        </w:rPr>
      </w:pPr>
      <w:r>
        <w:rPr>
          <w:szCs w:val="24"/>
        </w:rPr>
        <w:t>The country has</w:t>
      </w:r>
      <w:r w:rsidR="001159A4">
        <w:rPr>
          <w:szCs w:val="24"/>
        </w:rPr>
        <w:t xml:space="preserve"> </w:t>
      </w:r>
      <w:r w:rsidR="00537363">
        <w:rPr>
          <w:szCs w:val="24"/>
        </w:rPr>
        <w:t>vast</w:t>
      </w:r>
      <w:r>
        <w:rPr>
          <w:szCs w:val="24"/>
        </w:rPr>
        <w:t xml:space="preserve"> underground water stores</w:t>
      </w:r>
      <w:r w:rsidR="001159A4">
        <w:rPr>
          <w:szCs w:val="24"/>
        </w:rPr>
        <w:t>; however, costs, low yields, poor quality, and distance from population centers limits the retrievable amount.</w:t>
      </w:r>
      <w:r w:rsidR="001159A4">
        <w:rPr>
          <w:rStyle w:val="EndnoteReference"/>
          <w:szCs w:val="24"/>
        </w:rPr>
        <w:endnoteReference w:id="46"/>
      </w:r>
      <w:r w:rsidR="001159A4">
        <w:rPr>
          <w:szCs w:val="24"/>
        </w:rPr>
        <w:t xml:space="preserve"> The mining and agriculture sectors rates of use exceed the sustainable levels of underground water sources.</w:t>
      </w:r>
      <w:r w:rsidR="001159A4">
        <w:rPr>
          <w:rStyle w:val="EndnoteReference"/>
          <w:szCs w:val="24"/>
        </w:rPr>
        <w:endnoteReference w:id="47"/>
      </w:r>
      <w:r w:rsidR="001159A4">
        <w:rPr>
          <w:szCs w:val="24"/>
        </w:rPr>
        <w:t xml:space="preserve"> Additionally, Botswana cannot build more dams due to the country’s terrain, and those currently in use primarily function as water storage.</w:t>
      </w:r>
      <w:r w:rsidR="001159A4">
        <w:rPr>
          <w:rStyle w:val="EndnoteReference"/>
          <w:szCs w:val="24"/>
        </w:rPr>
        <w:endnoteReference w:id="48"/>
      </w:r>
      <w:r w:rsidR="001159A4">
        <w:rPr>
          <w:szCs w:val="24"/>
        </w:rPr>
        <w:t xml:space="preserve"> </w:t>
      </w:r>
    </w:p>
    <w:p w14:paraId="5FB14560" w14:textId="77777777" w:rsidR="001159A4" w:rsidRDefault="001159A4" w:rsidP="001159A4">
      <w:pPr>
        <w:spacing w:line="360" w:lineRule="auto"/>
        <w:jc w:val="both"/>
        <w:rPr>
          <w:szCs w:val="24"/>
        </w:rPr>
      </w:pPr>
      <w:r>
        <w:rPr>
          <w:szCs w:val="24"/>
        </w:rPr>
        <w:t>The country’s urban areas receive better allocation of water resources and access to clean water. As demand for water in urban areas increases, inadequate water management leads to food shortages and disruption of business, health, and education services.</w:t>
      </w:r>
      <w:r>
        <w:rPr>
          <w:rStyle w:val="EndnoteReference"/>
          <w:szCs w:val="24"/>
        </w:rPr>
        <w:endnoteReference w:id="49"/>
      </w:r>
      <w:r>
        <w:rPr>
          <w:szCs w:val="24"/>
        </w:rPr>
        <w:t xml:space="preserve"> Additionally, settlement size determines the allocation of water sanitation systems, with prioritization of larger and upper income areas.</w:t>
      </w:r>
      <w:r>
        <w:rPr>
          <w:rStyle w:val="EndnoteReference"/>
          <w:szCs w:val="24"/>
        </w:rPr>
        <w:endnoteReference w:id="50"/>
      </w:r>
    </w:p>
    <w:p w14:paraId="5F135C25" w14:textId="0683E7D6" w:rsidR="00B247C5" w:rsidRDefault="001159A4" w:rsidP="00B247C5">
      <w:pPr>
        <w:spacing w:line="360" w:lineRule="auto"/>
        <w:contextualSpacing/>
        <w:jc w:val="both"/>
        <w:rPr>
          <w:szCs w:val="24"/>
        </w:rPr>
      </w:pPr>
      <w:r>
        <w:rPr>
          <w:szCs w:val="24"/>
        </w:rPr>
        <w:t>Chinese companies profit from the implementation of major building projects, such as dams, railroads, roadways, airports, and other key infrastructure.</w:t>
      </w:r>
      <w:r>
        <w:rPr>
          <w:rStyle w:val="EndnoteReference"/>
          <w:szCs w:val="24"/>
        </w:rPr>
        <w:endnoteReference w:id="51"/>
      </w:r>
      <w:r w:rsidRPr="00EE4733">
        <w:rPr>
          <w:szCs w:val="24"/>
          <w:vertAlign w:val="superscript"/>
        </w:rPr>
        <w:t>,</w:t>
      </w:r>
      <w:r>
        <w:rPr>
          <w:rStyle w:val="EndnoteReference"/>
          <w:szCs w:val="24"/>
        </w:rPr>
        <w:endnoteReference w:id="52"/>
      </w:r>
      <w:r>
        <w:rPr>
          <w:szCs w:val="24"/>
        </w:rPr>
        <w:t xml:space="preserve"> China also provides scholarship and training opportunities for Botswanan students in China.</w:t>
      </w:r>
      <w:r>
        <w:rPr>
          <w:rStyle w:val="EndnoteReference"/>
          <w:szCs w:val="24"/>
        </w:rPr>
        <w:endnoteReference w:id="53"/>
      </w:r>
      <w:r>
        <w:rPr>
          <w:szCs w:val="24"/>
        </w:rPr>
        <w:t xml:space="preserve"> The investment in water conservation, allocation, and sanitation infrastructure will combat the disruption of educational experiences for students, and provide further employment opportunities within the country, decreasing the impact of Chinese strategies</w:t>
      </w:r>
      <w:r w:rsidR="00345E66">
        <w:rPr>
          <w:szCs w:val="24"/>
        </w:rPr>
        <w:t xml:space="preserve"> (see Appendix </w:t>
      </w:r>
      <w:hyperlink w:anchor="_Appendix_5" w:history="1">
        <w:r w:rsidR="00345E66" w:rsidRPr="00345E66">
          <w:rPr>
            <w:rStyle w:val="Hyperlink"/>
            <w:color w:val="1F497D" w:themeColor="text2"/>
            <w:szCs w:val="24"/>
            <w:u w:val="none"/>
          </w:rPr>
          <w:t>5</w:t>
        </w:r>
      </w:hyperlink>
      <w:r w:rsidR="00345E66">
        <w:rPr>
          <w:szCs w:val="24"/>
        </w:rPr>
        <w:t>)</w:t>
      </w:r>
      <w:r>
        <w:rPr>
          <w:szCs w:val="24"/>
        </w:rPr>
        <w:t xml:space="preserve">. </w:t>
      </w:r>
    </w:p>
    <w:p w14:paraId="08166AB8" w14:textId="77777777" w:rsidR="00B247C5" w:rsidRDefault="00B247C5" w:rsidP="00B247C5">
      <w:pPr>
        <w:spacing w:line="360" w:lineRule="auto"/>
        <w:contextualSpacing/>
        <w:jc w:val="both"/>
        <w:rPr>
          <w:szCs w:val="24"/>
        </w:rPr>
        <w:sectPr w:rsidR="00B247C5">
          <w:endnotePr>
            <w:numFmt w:val="decimal"/>
          </w:endnotePr>
          <w:pgSz w:w="12240" w:h="15840"/>
          <w:pgMar w:top="1440" w:right="1440" w:bottom="1440" w:left="1440" w:header="720" w:footer="720" w:gutter="0"/>
          <w:cols w:space="720"/>
          <w:docGrid w:linePitch="360"/>
        </w:sectPr>
      </w:pPr>
    </w:p>
    <w:p w14:paraId="50C3A849" w14:textId="6B12D9E6" w:rsidR="00B247C5" w:rsidRDefault="00223ED2" w:rsidP="00B247C5">
      <w:pPr>
        <w:pStyle w:val="Heading1"/>
      </w:pPr>
      <w:bookmarkStart w:id="9" w:name="_Appendix_1"/>
      <w:bookmarkStart w:id="10" w:name="_Toc5902604"/>
      <w:bookmarkEnd w:id="9"/>
      <w:r>
        <w:rPr>
          <w:noProof/>
        </w:rPr>
        <w:lastRenderedPageBreak/>
        <w:drawing>
          <wp:anchor distT="0" distB="0" distL="114300" distR="114300" simplePos="0" relativeHeight="251646464" behindDoc="1" locked="0" layoutInCell="1" allowOverlap="1" wp14:anchorId="0B2B3C65" wp14:editId="4AC35585">
            <wp:simplePos x="0" y="0"/>
            <wp:positionH relativeFrom="margin">
              <wp:posOffset>285750</wp:posOffset>
            </wp:positionH>
            <wp:positionV relativeFrom="margin">
              <wp:posOffset>418465</wp:posOffset>
            </wp:positionV>
            <wp:extent cx="7658100" cy="5697799"/>
            <wp:effectExtent l="0" t="0" r="0" b="0"/>
            <wp:wrapNone/>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dicator analysis 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7658100" cy="5697799"/>
                    </a:xfrm>
                    <a:prstGeom prst="rect">
                      <a:avLst/>
                    </a:prstGeom>
                  </pic:spPr>
                </pic:pic>
              </a:graphicData>
            </a:graphic>
            <wp14:sizeRelH relativeFrom="page">
              <wp14:pctWidth>0</wp14:pctWidth>
            </wp14:sizeRelH>
            <wp14:sizeRelV relativeFrom="page">
              <wp14:pctHeight>0</wp14:pctHeight>
            </wp14:sizeRelV>
          </wp:anchor>
        </w:drawing>
      </w:r>
      <w:r w:rsidR="00B247C5">
        <w:t>Appendix 1</w:t>
      </w:r>
      <w:bookmarkEnd w:id="10"/>
    </w:p>
    <w:p w14:paraId="37B57893" w14:textId="2EE039B6" w:rsidR="00B247C5" w:rsidRDefault="00B247C5" w:rsidP="00B247C5">
      <w:pPr>
        <w:sectPr w:rsidR="00B247C5" w:rsidSect="00B247C5">
          <w:endnotePr>
            <w:numFmt w:val="decimal"/>
          </w:endnotePr>
          <w:pgSz w:w="15840" w:h="12240" w:orient="landscape"/>
          <w:pgMar w:top="1440" w:right="1440" w:bottom="1440" w:left="1440" w:header="720" w:footer="720" w:gutter="0"/>
          <w:cols w:space="720"/>
          <w:docGrid w:linePitch="360"/>
        </w:sectPr>
      </w:pPr>
    </w:p>
    <w:p w14:paraId="7FDD02F2" w14:textId="7772C1EE" w:rsidR="00B247C5" w:rsidRDefault="00B247C5" w:rsidP="00B247C5">
      <w:pPr>
        <w:pStyle w:val="Heading1"/>
      </w:pPr>
      <w:bookmarkStart w:id="11" w:name="_Appendix_2"/>
      <w:bookmarkStart w:id="12" w:name="_Toc5902605"/>
      <w:bookmarkEnd w:id="11"/>
      <w:r>
        <w:rPr>
          <w:noProof/>
        </w:rPr>
        <w:lastRenderedPageBreak/>
        <w:drawing>
          <wp:anchor distT="0" distB="0" distL="114300" distR="114300" simplePos="0" relativeHeight="251629056" behindDoc="1" locked="0" layoutInCell="1" allowOverlap="1" wp14:anchorId="4C6BBCD3" wp14:editId="37CB4378">
            <wp:simplePos x="0" y="0"/>
            <wp:positionH relativeFrom="margin">
              <wp:align>center</wp:align>
            </wp:positionH>
            <wp:positionV relativeFrom="margin">
              <wp:align>center</wp:align>
            </wp:positionV>
            <wp:extent cx="7931785" cy="5703570"/>
            <wp:effectExtent l="0" t="0" r="0" b="0"/>
            <wp:wrapNone/>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 analysis botswana.png"/>
                    <pic:cNvPicPr/>
                  </pic:nvPicPr>
                  <pic:blipFill>
                    <a:blip r:embed="rId17">
                      <a:extLst>
                        <a:ext uri="{28A0092B-C50C-407E-A947-70E740481C1C}">
                          <a14:useLocalDpi xmlns:a14="http://schemas.microsoft.com/office/drawing/2010/main" val="0"/>
                        </a:ext>
                      </a:extLst>
                    </a:blip>
                    <a:stretch>
                      <a:fillRect/>
                    </a:stretch>
                  </pic:blipFill>
                  <pic:spPr>
                    <a:xfrm>
                      <a:off x="0" y="0"/>
                      <a:ext cx="7931785" cy="5703570"/>
                    </a:xfrm>
                    <a:prstGeom prst="rect">
                      <a:avLst/>
                    </a:prstGeom>
                  </pic:spPr>
                </pic:pic>
              </a:graphicData>
            </a:graphic>
            <wp14:sizeRelH relativeFrom="page">
              <wp14:pctWidth>0</wp14:pctWidth>
            </wp14:sizeRelH>
            <wp14:sizeRelV relativeFrom="page">
              <wp14:pctHeight>0</wp14:pctHeight>
            </wp14:sizeRelV>
          </wp:anchor>
        </w:drawing>
      </w:r>
      <w:r>
        <w:t>Appendix 2</w:t>
      </w:r>
      <w:bookmarkEnd w:id="12"/>
    </w:p>
    <w:p w14:paraId="5D45E138" w14:textId="77777777" w:rsidR="00B247C5" w:rsidRDefault="00B247C5" w:rsidP="00B247C5">
      <w:pPr>
        <w:sectPr w:rsidR="00B247C5" w:rsidSect="00B247C5">
          <w:endnotePr>
            <w:numFmt w:val="decimal"/>
          </w:endnotePr>
          <w:pgSz w:w="15840" w:h="12240" w:orient="landscape"/>
          <w:pgMar w:top="1440" w:right="1440" w:bottom="1440" w:left="1440" w:header="720" w:footer="720" w:gutter="0"/>
          <w:cols w:space="720"/>
          <w:docGrid w:linePitch="360"/>
        </w:sectPr>
      </w:pPr>
    </w:p>
    <w:p w14:paraId="7D39FB60" w14:textId="137714CB" w:rsidR="00CD2332" w:rsidRDefault="00CD2332" w:rsidP="00B247C5">
      <w:pPr>
        <w:pStyle w:val="Heading1"/>
      </w:pPr>
      <w:bookmarkStart w:id="13" w:name="_Appendix_3"/>
      <w:bookmarkStart w:id="14" w:name="_Toc5902606"/>
      <w:bookmarkEnd w:id="13"/>
      <w:r>
        <w:rPr>
          <w:noProof/>
        </w:rPr>
        <w:lastRenderedPageBreak/>
        <w:drawing>
          <wp:anchor distT="0" distB="0" distL="114300" distR="114300" simplePos="0" relativeHeight="251639296" behindDoc="0" locked="0" layoutInCell="1" allowOverlap="1" wp14:anchorId="634BDE05" wp14:editId="08DD7E34">
            <wp:simplePos x="0" y="0"/>
            <wp:positionH relativeFrom="column">
              <wp:posOffset>3629025</wp:posOffset>
            </wp:positionH>
            <wp:positionV relativeFrom="paragraph">
              <wp:posOffset>5838825</wp:posOffset>
            </wp:positionV>
            <wp:extent cx="2202815" cy="1914525"/>
            <wp:effectExtent l="0" t="0" r="6985" b="9525"/>
            <wp:wrapThrough wrapText="bothSides">
              <wp:wrapPolygon edited="0">
                <wp:start x="0" y="0"/>
                <wp:lineTo x="0" y="21493"/>
                <wp:lineTo x="21482" y="21493"/>
                <wp:lineTo x="21482" y="0"/>
                <wp:lineTo x="0" y="0"/>
              </wp:wrapPolygon>
            </wp:wrapThrough>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end of ipb.PNG"/>
                    <pic:cNvPicPr/>
                  </pic:nvPicPr>
                  <pic:blipFill>
                    <a:blip r:embed="rId18">
                      <a:extLst>
                        <a:ext uri="{28A0092B-C50C-407E-A947-70E740481C1C}">
                          <a14:useLocalDpi xmlns:a14="http://schemas.microsoft.com/office/drawing/2010/main" val="0"/>
                        </a:ext>
                      </a:extLst>
                    </a:blip>
                    <a:stretch>
                      <a:fillRect/>
                    </a:stretch>
                  </pic:blipFill>
                  <pic:spPr>
                    <a:xfrm>
                      <a:off x="0" y="0"/>
                      <a:ext cx="2202815" cy="1914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7F1A9CF1" wp14:editId="65FD447C">
            <wp:simplePos x="0" y="0"/>
            <wp:positionH relativeFrom="column">
              <wp:posOffset>-304800</wp:posOffset>
            </wp:positionH>
            <wp:positionV relativeFrom="paragraph">
              <wp:posOffset>317500</wp:posOffset>
            </wp:positionV>
            <wp:extent cx="6250325" cy="6503998"/>
            <wp:effectExtent l="0" t="0" r="0" b="0"/>
            <wp:wrapNone/>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 ipb.PNG"/>
                    <pic:cNvPicPr/>
                  </pic:nvPicPr>
                  <pic:blipFill rotWithShape="1">
                    <a:blip r:embed="rId19">
                      <a:extLst>
                        <a:ext uri="{28A0092B-C50C-407E-A947-70E740481C1C}">
                          <a14:useLocalDpi xmlns:a14="http://schemas.microsoft.com/office/drawing/2010/main" val="0"/>
                        </a:ext>
                      </a:extLst>
                    </a:blip>
                    <a:srcRect l="2748" t="1644" r="1092" b="1398"/>
                    <a:stretch/>
                  </pic:blipFill>
                  <pic:spPr bwMode="auto">
                    <a:xfrm>
                      <a:off x="0" y="0"/>
                      <a:ext cx="6250325" cy="6503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7C5">
        <w:t>Appendix 3</w:t>
      </w:r>
      <w:bookmarkEnd w:id="14"/>
      <w:r>
        <w:br w:type="page"/>
      </w:r>
    </w:p>
    <w:p w14:paraId="5478612D" w14:textId="59D1C74C" w:rsidR="00B247C5" w:rsidRPr="00CD2332" w:rsidRDefault="00CD2332" w:rsidP="00CD2332">
      <w:pPr>
        <w:pStyle w:val="Heading1"/>
      </w:pPr>
      <w:bookmarkStart w:id="15" w:name="_Appendix_4"/>
      <w:bookmarkStart w:id="16" w:name="_Toc5902607"/>
      <w:bookmarkEnd w:id="15"/>
      <w:r>
        <w:lastRenderedPageBreak/>
        <w:t>Appendix 4</w:t>
      </w:r>
      <w:bookmarkEnd w:id="16"/>
    </w:p>
    <w:p w14:paraId="2C00A060" w14:textId="5FD78ED1" w:rsidR="00CD2332" w:rsidRDefault="00CD2332" w:rsidP="00B247C5">
      <w:r>
        <w:rPr>
          <w:noProof/>
        </w:rPr>
        <w:drawing>
          <wp:anchor distT="0" distB="0" distL="114300" distR="114300" simplePos="0" relativeHeight="251619840" behindDoc="0" locked="0" layoutInCell="1" allowOverlap="1" wp14:anchorId="2B8C7D5F" wp14:editId="0A09C167">
            <wp:simplePos x="0" y="0"/>
            <wp:positionH relativeFrom="margin">
              <wp:posOffset>485775</wp:posOffset>
            </wp:positionH>
            <wp:positionV relativeFrom="margin">
              <wp:posOffset>457200</wp:posOffset>
            </wp:positionV>
            <wp:extent cx="4975225" cy="4086225"/>
            <wp:effectExtent l="0" t="0" r="0" b="9525"/>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H Screenshot 1.PNG"/>
                    <pic:cNvPicPr/>
                  </pic:nvPicPr>
                  <pic:blipFill>
                    <a:blip r:embed="rId20">
                      <a:extLst>
                        <a:ext uri="{28A0092B-C50C-407E-A947-70E740481C1C}">
                          <a14:useLocalDpi xmlns:a14="http://schemas.microsoft.com/office/drawing/2010/main" val="0"/>
                        </a:ext>
                      </a:extLst>
                    </a:blip>
                    <a:stretch>
                      <a:fillRect/>
                    </a:stretch>
                  </pic:blipFill>
                  <pic:spPr>
                    <a:xfrm>
                      <a:off x="0" y="0"/>
                      <a:ext cx="4975225" cy="408622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94C7AAA" w14:textId="3768FFCE" w:rsidR="00CD2332" w:rsidRDefault="00CD2332" w:rsidP="00B8609A">
      <w:r>
        <w:rPr>
          <w:noProof/>
        </w:rPr>
        <w:drawing>
          <wp:anchor distT="0" distB="0" distL="114300" distR="114300" simplePos="0" relativeHeight="251621888" behindDoc="0" locked="0" layoutInCell="1" allowOverlap="1" wp14:anchorId="41E8AC32" wp14:editId="495F5DB7">
            <wp:simplePos x="0" y="0"/>
            <wp:positionH relativeFrom="column">
              <wp:posOffset>638175</wp:posOffset>
            </wp:positionH>
            <wp:positionV relativeFrom="paragraph">
              <wp:posOffset>4145915</wp:posOffset>
            </wp:positionV>
            <wp:extent cx="4657725" cy="2962275"/>
            <wp:effectExtent l="0" t="0" r="9525" b="9525"/>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H Screenshot 2.PNG"/>
                    <pic:cNvPicPr/>
                  </pic:nvPicPr>
                  <pic:blipFill>
                    <a:blip r:embed="rId21">
                      <a:extLst>
                        <a:ext uri="{28A0092B-C50C-407E-A947-70E740481C1C}">
                          <a14:useLocalDpi xmlns:a14="http://schemas.microsoft.com/office/drawing/2010/main" val="0"/>
                        </a:ext>
                      </a:extLst>
                    </a:blip>
                    <a:stretch>
                      <a:fillRect/>
                    </a:stretch>
                  </pic:blipFill>
                  <pic:spPr>
                    <a:xfrm>
                      <a:off x="0" y="0"/>
                      <a:ext cx="4657725" cy="2962275"/>
                    </a:xfrm>
                    <a:prstGeom prst="rect">
                      <a:avLst/>
                    </a:prstGeom>
                  </pic:spPr>
                </pic:pic>
              </a:graphicData>
            </a:graphic>
            <wp14:sizeRelH relativeFrom="page">
              <wp14:pctWidth>0</wp14:pctWidth>
            </wp14:sizeRelH>
            <wp14:sizeRelV relativeFrom="page">
              <wp14:pctHeight>0</wp14:pctHeight>
            </wp14:sizeRelV>
          </wp:anchor>
        </w:drawing>
      </w:r>
      <w:r>
        <w:br w:type="page"/>
      </w:r>
    </w:p>
    <w:p w14:paraId="5CA7A51C" w14:textId="77777777" w:rsidR="00B247C5" w:rsidRDefault="00CD2332" w:rsidP="00B247C5">
      <w:r>
        <w:rPr>
          <w:noProof/>
        </w:rPr>
        <w:lastRenderedPageBreak/>
        <w:drawing>
          <wp:anchor distT="0" distB="0" distL="114300" distR="114300" simplePos="0" relativeHeight="251623936" behindDoc="0" locked="0" layoutInCell="1" allowOverlap="1" wp14:anchorId="77CF41FC" wp14:editId="3E0C1E29">
            <wp:simplePos x="0" y="0"/>
            <wp:positionH relativeFrom="column">
              <wp:posOffset>409575</wp:posOffset>
            </wp:positionH>
            <wp:positionV relativeFrom="paragraph">
              <wp:posOffset>0</wp:posOffset>
            </wp:positionV>
            <wp:extent cx="5122545" cy="3238500"/>
            <wp:effectExtent l="0" t="0" r="1905"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H Screenshot 3.PNG"/>
                    <pic:cNvPicPr/>
                  </pic:nvPicPr>
                  <pic:blipFill>
                    <a:blip r:embed="rId22">
                      <a:extLst>
                        <a:ext uri="{28A0092B-C50C-407E-A947-70E740481C1C}">
                          <a14:useLocalDpi xmlns:a14="http://schemas.microsoft.com/office/drawing/2010/main" val="0"/>
                        </a:ext>
                      </a:extLst>
                    </a:blip>
                    <a:stretch>
                      <a:fillRect/>
                    </a:stretch>
                  </pic:blipFill>
                  <pic:spPr>
                    <a:xfrm>
                      <a:off x="0" y="0"/>
                      <a:ext cx="5122545" cy="32385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CEECA19" w14:textId="77777777" w:rsidR="00CD2332" w:rsidRDefault="00CD2332" w:rsidP="00B247C5"/>
    <w:p w14:paraId="51C4861E" w14:textId="77777777" w:rsidR="00CD2332" w:rsidRDefault="00CD2332" w:rsidP="00B247C5"/>
    <w:p w14:paraId="499E7CDD" w14:textId="77777777" w:rsidR="00CD2332" w:rsidRDefault="00CD2332" w:rsidP="00B247C5"/>
    <w:p w14:paraId="217606F4" w14:textId="77777777" w:rsidR="00CD2332" w:rsidRDefault="00CD2332" w:rsidP="00B247C5"/>
    <w:p w14:paraId="306C6073" w14:textId="77777777" w:rsidR="00CD2332" w:rsidRDefault="00CD2332" w:rsidP="00B247C5"/>
    <w:p w14:paraId="10112F26" w14:textId="77777777" w:rsidR="00CD2332" w:rsidRDefault="00CD2332" w:rsidP="00B247C5"/>
    <w:p w14:paraId="0A796DE2" w14:textId="77777777" w:rsidR="00CD2332" w:rsidRDefault="00CD2332" w:rsidP="00B247C5"/>
    <w:p w14:paraId="16A83E56" w14:textId="77777777" w:rsidR="00CD2332" w:rsidRDefault="00CD2332" w:rsidP="00B247C5"/>
    <w:p w14:paraId="03F7F51A" w14:textId="77777777" w:rsidR="00CD2332" w:rsidRDefault="00CD2332" w:rsidP="00B247C5"/>
    <w:p w14:paraId="6093F62E" w14:textId="002246E5" w:rsidR="00CD2332" w:rsidRDefault="00CD2332" w:rsidP="00B247C5">
      <w:r>
        <w:rPr>
          <w:noProof/>
        </w:rPr>
        <w:drawing>
          <wp:anchor distT="0" distB="0" distL="114300" distR="114300" simplePos="0" relativeHeight="251631104" behindDoc="0" locked="0" layoutInCell="1" allowOverlap="1" wp14:anchorId="3D7E76F6" wp14:editId="71EDDE70">
            <wp:simplePos x="0" y="0"/>
            <wp:positionH relativeFrom="column">
              <wp:posOffset>457200</wp:posOffset>
            </wp:positionH>
            <wp:positionV relativeFrom="paragraph">
              <wp:posOffset>267335</wp:posOffset>
            </wp:positionV>
            <wp:extent cx="5029200" cy="2949575"/>
            <wp:effectExtent l="0" t="0" r="0" b="3175"/>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H Screenshot 4.PNG"/>
                    <pic:cNvPicPr/>
                  </pic:nvPicPr>
                  <pic:blipFill>
                    <a:blip r:embed="rId23">
                      <a:extLst>
                        <a:ext uri="{28A0092B-C50C-407E-A947-70E740481C1C}">
                          <a14:useLocalDpi xmlns:a14="http://schemas.microsoft.com/office/drawing/2010/main" val="0"/>
                        </a:ext>
                      </a:extLst>
                    </a:blip>
                    <a:stretch>
                      <a:fillRect/>
                    </a:stretch>
                  </pic:blipFill>
                  <pic:spPr>
                    <a:xfrm>
                      <a:off x="0" y="0"/>
                      <a:ext cx="5029200" cy="2949575"/>
                    </a:xfrm>
                    <a:prstGeom prst="rect">
                      <a:avLst/>
                    </a:prstGeom>
                  </pic:spPr>
                </pic:pic>
              </a:graphicData>
            </a:graphic>
            <wp14:sizeRelH relativeFrom="page">
              <wp14:pctWidth>0</wp14:pctWidth>
            </wp14:sizeRelH>
            <wp14:sizeRelV relativeFrom="page">
              <wp14:pctHeight>0</wp14:pctHeight>
            </wp14:sizeRelV>
          </wp:anchor>
        </w:drawing>
      </w:r>
    </w:p>
    <w:p w14:paraId="68C11EE8" w14:textId="77777777" w:rsidR="00CD2332" w:rsidRDefault="00CD2332" w:rsidP="00B247C5"/>
    <w:p w14:paraId="4272E11B" w14:textId="77777777" w:rsidR="00CD2332" w:rsidRDefault="00CD2332" w:rsidP="00B247C5"/>
    <w:p w14:paraId="4C93D79E" w14:textId="77777777" w:rsidR="00CD2332" w:rsidRDefault="00CD2332" w:rsidP="00B247C5"/>
    <w:p w14:paraId="1039E699" w14:textId="77777777" w:rsidR="00CD2332" w:rsidRDefault="00CD2332" w:rsidP="00B247C5"/>
    <w:p w14:paraId="568EEB1B" w14:textId="77777777" w:rsidR="00CD2332" w:rsidRDefault="00CD2332" w:rsidP="00B247C5"/>
    <w:p w14:paraId="16934E82" w14:textId="282C5505" w:rsidR="00CD2332" w:rsidRDefault="00CD2332" w:rsidP="00B247C5"/>
    <w:p w14:paraId="47C66CF2" w14:textId="77777777" w:rsidR="00CD2332" w:rsidRDefault="00CD2332">
      <w:r>
        <w:br w:type="page"/>
      </w:r>
    </w:p>
    <w:p w14:paraId="76BF33C6" w14:textId="77777777" w:rsidR="00CD2332" w:rsidRDefault="00CD2332" w:rsidP="00B247C5">
      <w:r>
        <w:rPr>
          <w:noProof/>
        </w:rPr>
        <w:lastRenderedPageBreak/>
        <w:drawing>
          <wp:anchor distT="0" distB="0" distL="114300" distR="114300" simplePos="0" relativeHeight="251652608" behindDoc="0" locked="0" layoutInCell="1" allowOverlap="1" wp14:anchorId="10DD7843" wp14:editId="4D7B5CD5">
            <wp:simplePos x="0" y="0"/>
            <wp:positionH relativeFrom="column">
              <wp:posOffset>542925</wp:posOffset>
            </wp:positionH>
            <wp:positionV relativeFrom="paragraph">
              <wp:posOffset>0</wp:posOffset>
            </wp:positionV>
            <wp:extent cx="4848225" cy="3021965"/>
            <wp:effectExtent l="0" t="0" r="9525" b="6985"/>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H Screenshot 5.PNG"/>
                    <pic:cNvPicPr/>
                  </pic:nvPicPr>
                  <pic:blipFill>
                    <a:blip r:embed="rId24">
                      <a:extLst>
                        <a:ext uri="{28A0092B-C50C-407E-A947-70E740481C1C}">
                          <a14:useLocalDpi xmlns:a14="http://schemas.microsoft.com/office/drawing/2010/main" val="0"/>
                        </a:ext>
                      </a:extLst>
                    </a:blip>
                    <a:stretch>
                      <a:fillRect/>
                    </a:stretch>
                  </pic:blipFill>
                  <pic:spPr>
                    <a:xfrm>
                      <a:off x="0" y="0"/>
                      <a:ext cx="4848225" cy="302196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F2E648D" w14:textId="77777777" w:rsidR="00CD2332" w:rsidRDefault="00CD2332" w:rsidP="00B247C5"/>
    <w:p w14:paraId="7A1D7CA5" w14:textId="77777777" w:rsidR="00CD2332" w:rsidRDefault="00CD2332" w:rsidP="00B247C5"/>
    <w:p w14:paraId="382FAC8E" w14:textId="42A31CB9" w:rsidR="00CD2332" w:rsidRDefault="00CD2332" w:rsidP="00B247C5"/>
    <w:p w14:paraId="2A2997E7" w14:textId="77777777" w:rsidR="00CD2332" w:rsidRDefault="00CD2332" w:rsidP="00B247C5"/>
    <w:p w14:paraId="7B54FAC3" w14:textId="77777777" w:rsidR="00CD2332" w:rsidRDefault="00CD2332" w:rsidP="00B247C5"/>
    <w:p w14:paraId="566D536F" w14:textId="77777777" w:rsidR="00CD2332" w:rsidRDefault="00CD2332" w:rsidP="00B247C5"/>
    <w:p w14:paraId="560BDFE2" w14:textId="63DA8B65" w:rsidR="00CD2332" w:rsidRDefault="00CD2332" w:rsidP="00B247C5"/>
    <w:p w14:paraId="2039CADA" w14:textId="162C1E53" w:rsidR="00CD2332" w:rsidRDefault="00CD2332" w:rsidP="00B247C5"/>
    <w:p w14:paraId="666A5D62" w14:textId="34BCCABC" w:rsidR="00CD2332" w:rsidRDefault="00CD2332" w:rsidP="00B247C5">
      <w:r>
        <w:rPr>
          <w:noProof/>
        </w:rPr>
        <w:drawing>
          <wp:anchor distT="0" distB="0" distL="114300" distR="114300" simplePos="0" relativeHeight="251648512" behindDoc="0" locked="0" layoutInCell="1" allowOverlap="1" wp14:anchorId="6F63F903" wp14:editId="10A531D2">
            <wp:simplePos x="0" y="0"/>
            <wp:positionH relativeFrom="column">
              <wp:posOffset>428625</wp:posOffset>
            </wp:positionH>
            <wp:positionV relativeFrom="paragraph">
              <wp:posOffset>303530</wp:posOffset>
            </wp:positionV>
            <wp:extent cx="5090795" cy="3733800"/>
            <wp:effectExtent l="0" t="0" r="0" b="0"/>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H Screenshot 6.PNG"/>
                    <pic:cNvPicPr/>
                  </pic:nvPicPr>
                  <pic:blipFill>
                    <a:blip r:embed="rId25">
                      <a:extLst>
                        <a:ext uri="{28A0092B-C50C-407E-A947-70E740481C1C}">
                          <a14:useLocalDpi xmlns:a14="http://schemas.microsoft.com/office/drawing/2010/main" val="0"/>
                        </a:ext>
                      </a:extLst>
                    </a:blip>
                    <a:stretch>
                      <a:fillRect/>
                    </a:stretch>
                  </pic:blipFill>
                  <pic:spPr>
                    <a:xfrm>
                      <a:off x="0" y="0"/>
                      <a:ext cx="5090795" cy="3733800"/>
                    </a:xfrm>
                    <a:prstGeom prst="rect">
                      <a:avLst/>
                    </a:prstGeom>
                  </pic:spPr>
                </pic:pic>
              </a:graphicData>
            </a:graphic>
            <wp14:sizeRelH relativeFrom="page">
              <wp14:pctWidth>0</wp14:pctWidth>
            </wp14:sizeRelH>
            <wp14:sizeRelV relativeFrom="page">
              <wp14:pctHeight>0</wp14:pctHeight>
            </wp14:sizeRelV>
          </wp:anchor>
        </w:drawing>
      </w:r>
    </w:p>
    <w:p w14:paraId="319D7D3E" w14:textId="4893D1CF" w:rsidR="00CD2332" w:rsidRDefault="00CD2332" w:rsidP="00B247C5"/>
    <w:p w14:paraId="3665B1DE" w14:textId="77777777" w:rsidR="00CD2332" w:rsidRDefault="00CD2332" w:rsidP="00B247C5"/>
    <w:p w14:paraId="289508B8" w14:textId="3E3319DD" w:rsidR="00CD2332" w:rsidRDefault="00CD2332" w:rsidP="00B247C5"/>
    <w:p w14:paraId="3FC5F3F2" w14:textId="63E3EEEE" w:rsidR="00CD2332" w:rsidRDefault="00CD2332" w:rsidP="00B247C5"/>
    <w:p w14:paraId="6D68DC61" w14:textId="6279E85A" w:rsidR="00CD2332" w:rsidRDefault="00CD2332">
      <w:r>
        <w:br w:type="page"/>
      </w:r>
    </w:p>
    <w:p w14:paraId="54E08E36" w14:textId="77777777" w:rsidR="00CD2332" w:rsidRPr="00B247C5" w:rsidRDefault="00CD2332" w:rsidP="00B247C5">
      <w:pPr>
        <w:sectPr w:rsidR="00CD2332" w:rsidRPr="00B247C5" w:rsidSect="00B247C5">
          <w:endnotePr>
            <w:numFmt w:val="decimal"/>
          </w:endnotePr>
          <w:pgSz w:w="12240" w:h="15840"/>
          <w:pgMar w:top="1440" w:right="1440" w:bottom="1440" w:left="1440" w:header="720" w:footer="720" w:gutter="0"/>
          <w:cols w:space="720"/>
          <w:docGrid w:linePitch="360"/>
        </w:sectPr>
      </w:pPr>
    </w:p>
    <w:p w14:paraId="5BCE76B8" w14:textId="2E415993" w:rsidR="00CD2332" w:rsidRDefault="00CD2332" w:rsidP="00B247C5">
      <w:pPr>
        <w:spacing w:line="360" w:lineRule="auto"/>
        <w:contextualSpacing/>
        <w:jc w:val="both"/>
        <w:rPr>
          <w:szCs w:val="24"/>
        </w:rPr>
      </w:pPr>
      <w:r>
        <w:rPr>
          <w:noProof/>
        </w:rPr>
        <w:lastRenderedPageBreak/>
        <w:drawing>
          <wp:anchor distT="0" distB="0" distL="114300" distR="114300" simplePos="0" relativeHeight="251651584" behindDoc="0" locked="0" layoutInCell="1" allowOverlap="1" wp14:anchorId="699421BC" wp14:editId="2C7501FC">
            <wp:simplePos x="0" y="0"/>
            <wp:positionH relativeFrom="column">
              <wp:posOffset>514350</wp:posOffset>
            </wp:positionH>
            <wp:positionV relativeFrom="paragraph">
              <wp:posOffset>0</wp:posOffset>
            </wp:positionV>
            <wp:extent cx="4905375" cy="3822700"/>
            <wp:effectExtent l="0" t="0" r="9525" b="635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H Screenshot 7.PNG"/>
                    <pic:cNvPicPr/>
                  </pic:nvPicPr>
                  <pic:blipFill>
                    <a:blip r:embed="rId26">
                      <a:extLst>
                        <a:ext uri="{28A0092B-C50C-407E-A947-70E740481C1C}">
                          <a14:useLocalDpi xmlns:a14="http://schemas.microsoft.com/office/drawing/2010/main" val="0"/>
                        </a:ext>
                      </a:extLst>
                    </a:blip>
                    <a:stretch>
                      <a:fillRect/>
                    </a:stretch>
                  </pic:blipFill>
                  <pic:spPr>
                    <a:xfrm>
                      <a:off x="0" y="0"/>
                      <a:ext cx="4905375" cy="3822700"/>
                    </a:xfrm>
                    <a:prstGeom prst="rect">
                      <a:avLst/>
                    </a:prstGeom>
                  </pic:spPr>
                </pic:pic>
              </a:graphicData>
            </a:graphic>
            <wp14:sizeRelH relativeFrom="page">
              <wp14:pctWidth>0</wp14:pctWidth>
            </wp14:sizeRelH>
            <wp14:sizeRelV relativeFrom="page">
              <wp14:pctHeight>0</wp14:pctHeight>
            </wp14:sizeRelV>
          </wp:anchor>
        </w:drawing>
      </w:r>
    </w:p>
    <w:p w14:paraId="17FE3ECC" w14:textId="2A918C18" w:rsidR="00CD2332" w:rsidRDefault="00CD2332">
      <w:pPr>
        <w:rPr>
          <w:szCs w:val="24"/>
        </w:rPr>
      </w:pPr>
    </w:p>
    <w:p w14:paraId="34BA116E" w14:textId="33472BAA" w:rsidR="00CD2332" w:rsidRDefault="00CD2332">
      <w:pPr>
        <w:rPr>
          <w:szCs w:val="24"/>
        </w:rPr>
      </w:pPr>
    </w:p>
    <w:p w14:paraId="40D9BDE1" w14:textId="762CDA68" w:rsidR="00CD2332" w:rsidRDefault="00CD2332">
      <w:pPr>
        <w:rPr>
          <w:szCs w:val="24"/>
        </w:rPr>
      </w:pPr>
    </w:p>
    <w:p w14:paraId="152B9942" w14:textId="71B78C53" w:rsidR="00CD2332" w:rsidRDefault="00CD2332">
      <w:pPr>
        <w:rPr>
          <w:szCs w:val="24"/>
        </w:rPr>
      </w:pPr>
    </w:p>
    <w:p w14:paraId="425D7647" w14:textId="6917799E" w:rsidR="00CD2332" w:rsidRDefault="00CD2332">
      <w:pPr>
        <w:rPr>
          <w:szCs w:val="24"/>
        </w:rPr>
      </w:pPr>
    </w:p>
    <w:p w14:paraId="16CC0FBB" w14:textId="4877C647" w:rsidR="00CD2332" w:rsidRDefault="00CD2332">
      <w:pPr>
        <w:rPr>
          <w:szCs w:val="24"/>
        </w:rPr>
      </w:pPr>
    </w:p>
    <w:p w14:paraId="43F03B13" w14:textId="6945E5D7" w:rsidR="00CD2332" w:rsidRDefault="00CD2332">
      <w:pPr>
        <w:rPr>
          <w:szCs w:val="24"/>
        </w:rPr>
      </w:pPr>
    </w:p>
    <w:p w14:paraId="7AFAD8C3" w14:textId="102EFFD2" w:rsidR="00CD2332" w:rsidRDefault="00CD2332">
      <w:pPr>
        <w:rPr>
          <w:szCs w:val="24"/>
        </w:rPr>
      </w:pPr>
    </w:p>
    <w:p w14:paraId="2743B95D" w14:textId="0BFFB33A" w:rsidR="00CD2332" w:rsidRDefault="00CD2332">
      <w:pPr>
        <w:rPr>
          <w:szCs w:val="24"/>
        </w:rPr>
      </w:pPr>
    </w:p>
    <w:p w14:paraId="46D6448D" w14:textId="2C81A9F5" w:rsidR="00CD2332" w:rsidRDefault="00CD2332">
      <w:pPr>
        <w:rPr>
          <w:szCs w:val="24"/>
        </w:rPr>
      </w:pPr>
    </w:p>
    <w:p w14:paraId="099AA733" w14:textId="61AB28D9" w:rsidR="00CD2332" w:rsidRDefault="00CD2332">
      <w:pPr>
        <w:rPr>
          <w:szCs w:val="24"/>
        </w:rPr>
      </w:pPr>
    </w:p>
    <w:p w14:paraId="288450E5" w14:textId="4561F011" w:rsidR="00CD2332" w:rsidRDefault="00CD2332">
      <w:pPr>
        <w:rPr>
          <w:szCs w:val="24"/>
        </w:rPr>
      </w:pPr>
      <w:r>
        <w:rPr>
          <w:noProof/>
          <w:szCs w:val="24"/>
        </w:rPr>
        <w:drawing>
          <wp:anchor distT="0" distB="0" distL="114300" distR="114300" simplePos="0" relativeHeight="251654656" behindDoc="0" locked="0" layoutInCell="1" allowOverlap="1" wp14:anchorId="43E7E6D8" wp14:editId="1FD9D8F8">
            <wp:simplePos x="0" y="0"/>
            <wp:positionH relativeFrom="column">
              <wp:posOffset>457200</wp:posOffset>
            </wp:positionH>
            <wp:positionV relativeFrom="paragraph">
              <wp:posOffset>53975</wp:posOffset>
            </wp:positionV>
            <wp:extent cx="5017135" cy="3949700"/>
            <wp:effectExtent l="0" t="0" r="0" b="0"/>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H Screenshot 8.PNG"/>
                    <pic:cNvPicPr/>
                  </pic:nvPicPr>
                  <pic:blipFill>
                    <a:blip r:embed="rId27">
                      <a:extLst>
                        <a:ext uri="{28A0092B-C50C-407E-A947-70E740481C1C}">
                          <a14:useLocalDpi xmlns:a14="http://schemas.microsoft.com/office/drawing/2010/main" val="0"/>
                        </a:ext>
                      </a:extLst>
                    </a:blip>
                    <a:stretch>
                      <a:fillRect/>
                    </a:stretch>
                  </pic:blipFill>
                  <pic:spPr>
                    <a:xfrm>
                      <a:off x="0" y="0"/>
                      <a:ext cx="5017135" cy="3949700"/>
                    </a:xfrm>
                    <a:prstGeom prst="rect">
                      <a:avLst/>
                    </a:prstGeom>
                  </pic:spPr>
                </pic:pic>
              </a:graphicData>
            </a:graphic>
            <wp14:sizeRelH relativeFrom="page">
              <wp14:pctWidth>0</wp14:pctWidth>
            </wp14:sizeRelH>
            <wp14:sizeRelV relativeFrom="page">
              <wp14:pctHeight>0</wp14:pctHeight>
            </wp14:sizeRelV>
          </wp:anchor>
        </w:drawing>
      </w:r>
    </w:p>
    <w:p w14:paraId="131DCF43" w14:textId="77777777" w:rsidR="00CD2332" w:rsidRDefault="00CD2332">
      <w:pPr>
        <w:rPr>
          <w:szCs w:val="24"/>
        </w:rPr>
      </w:pPr>
    </w:p>
    <w:p w14:paraId="4A9CF23B" w14:textId="77777777" w:rsidR="00CD2332" w:rsidRDefault="00CD2332">
      <w:pPr>
        <w:rPr>
          <w:szCs w:val="24"/>
        </w:rPr>
      </w:pPr>
    </w:p>
    <w:p w14:paraId="2DB50BFF" w14:textId="77777777" w:rsidR="00CD2332" w:rsidRDefault="00CD2332">
      <w:pPr>
        <w:rPr>
          <w:szCs w:val="24"/>
        </w:rPr>
      </w:pPr>
    </w:p>
    <w:p w14:paraId="5205E75B" w14:textId="77777777" w:rsidR="00CD2332" w:rsidRDefault="00CD2332">
      <w:pPr>
        <w:rPr>
          <w:szCs w:val="24"/>
        </w:rPr>
      </w:pPr>
      <w:r>
        <w:rPr>
          <w:szCs w:val="24"/>
        </w:rPr>
        <w:br w:type="page"/>
      </w:r>
    </w:p>
    <w:p w14:paraId="28A44617" w14:textId="74D11CAB" w:rsidR="00CD2332" w:rsidRDefault="00CD2332">
      <w:pPr>
        <w:rPr>
          <w:szCs w:val="24"/>
        </w:rPr>
      </w:pPr>
      <w:r>
        <w:rPr>
          <w:noProof/>
          <w:szCs w:val="24"/>
        </w:rPr>
        <w:lastRenderedPageBreak/>
        <w:drawing>
          <wp:anchor distT="0" distB="0" distL="114300" distR="114300" simplePos="0" relativeHeight="251656704" behindDoc="0" locked="0" layoutInCell="1" allowOverlap="1" wp14:anchorId="23C355F5" wp14:editId="03657352">
            <wp:simplePos x="0" y="0"/>
            <wp:positionH relativeFrom="column">
              <wp:posOffset>476250</wp:posOffset>
            </wp:positionH>
            <wp:positionV relativeFrom="paragraph">
              <wp:posOffset>-1905</wp:posOffset>
            </wp:positionV>
            <wp:extent cx="4981701" cy="3857625"/>
            <wp:effectExtent l="0" t="0" r="9525"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H Screenshot 9.PNG"/>
                    <pic:cNvPicPr/>
                  </pic:nvPicPr>
                  <pic:blipFill>
                    <a:blip r:embed="rId28">
                      <a:extLst>
                        <a:ext uri="{28A0092B-C50C-407E-A947-70E740481C1C}">
                          <a14:useLocalDpi xmlns:a14="http://schemas.microsoft.com/office/drawing/2010/main" val="0"/>
                        </a:ext>
                      </a:extLst>
                    </a:blip>
                    <a:stretch>
                      <a:fillRect/>
                    </a:stretch>
                  </pic:blipFill>
                  <pic:spPr>
                    <a:xfrm>
                      <a:off x="0" y="0"/>
                      <a:ext cx="4981701" cy="3857625"/>
                    </a:xfrm>
                    <a:prstGeom prst="rect">
                      <a:avLst/>
                    </a:prstGeom>
                  </pic:spPr>
                </pic:pic>
              </a:graphicData>
            </a:graphic>
            <wp14:sizeRelH relativeFrom="page">
              <wp14:pctWidth>0</wp14:pctWidth>
            </wp14:sizeRelH>
            <wp14:sizeRelV relativeFrom="page">
              <wp14:pctHeight>0</wp14:pctHeight>
            </wp14:sizeRelV>
          </wp:anchor>
        </w:drawing>
      </w:r>
    </w:p>
    <w:p w14:paraId="30778C97" w14:textId="77777777" w:rsidR="00CD2332" w:rsidRDefault="00CD2332">
      <w:pPr>
        <w:rPr>
          <w:szCs w:val="24"/>
        </w:rPr>
      </w:pPr>
    </w:p>
    <w:p w14:paraId="7C717E16" w14:textId="77777777" w:rsidR="00CD2332" w:rsidRDefault="00CD2332">
      <w:pPr>
        <w:rPr>
          <w:szCs w:val="24"/>
        </w:rPr>
      </w:pPr>
    </w:p>
    <w:p w14:paraId="5C921819" w14:textId="77777777" w:rsidR="00CD2332" w:rsidRDefault="00CD2332">
      <w:pPr>
        <w:rPr>
          <w:szCs w:val="24"/>
        </w:rPr>
      </w:pPr>
    </w:p>
    <w:p w14:paraId="5D08734E" w14:textId="77777777" w:rsidR="00CD2332" w:rsidRDefault="00CD2332">
      <w:pPr>
        <w:rPr>
          <w:szCs w:val="24"/>
        </w:rPr>
      </w:pPr>
    </w:p>
    <w:p w14:paraId="2F13E53A" w14:textId="77777777" w:rsidR="00CD2332" w:rsidRDefault="00CD2332">
      <w:pPr>
        <w:rPr>
          <w:szCs w:val="24"/>
        </w:rPr>
      </w:pPr>
    </w:p>
    <w:p w14:paraId="21B69ECA" w14:textId="77777777" w:rsidR="00CD2332" w:rsidRDefault="00CD2332">
      <w:pPr>
        <w:rPr>
          <w:szCs w:val="24"/>
        </w:rPr>
      </w:pPr>
    </w:p>
    <w:p w14:paraId="0BE63E74" w14:textId="77777777" w:rsidR="00CD2332" w:rsidRDefault="00CD2332">
      <w:pPr>
        <w:rPr>
          <w:szCs w:val="24"/>
        </w:rPr>
      </w:pPr>
    </w:p>
    <w:p w14:paraId="02B9C2B2" w14:textId="77777777" w:rsidR="00CD2332" w:rsidRDefault="00CD2332">
      <w:pPr>
        <w:rPr>
          <w:szCs w:val="24"/>
        </w:rPr>
      </w:pPr>
    </w:p>
    <w:p w14:paraId="54074788" w14:textId="77777777" w:rsidR="00CD2332" w:rsidRDefault="00CD2332">
      <w:pPr>
        <w:rPr>
          <w:szCs w:val="24"/>
        </w:rPr>
      </w:pPr>
    </w:p>
    <w:p w14:paraId="37EF8658" w14:textId="77777777" w:rsidR="00CD2332" w:rsidRDefault="00CD2332">
      <w:pPr>
        <w:rPr>
          <w:szCs w:val="24"/>
        </w:rPr>
      </w:pPr>
    </w:p>
    <w:p w14:paraId="091852DA" w14:textId="6A1FA0D9" w:rsidR="00CD2332" w:rsidRDefault="00CD2332">
      <w:pPr>
        <w:rPr>
          <w:szCs w:val="24"/>
        </w:rPr>
      </w:pPr>
    </w:p>
    <w:p w14:paraId="540B7C5E" w14:textId="77777777" w:rsidR="00B97B78" w:rsidRDefault="00CD2332" w:rsidP="00B8609A">
      <w:pPr>
        <w:sectPr w:rsidR="00B97B78" w:rsidSect="00B247C5">
          <w:endnotePr>
            <w:numFmt w:val="decimal"/>
          </w:endnotePr>
          <w:pgSz w:w="12240" w:h="15840"/>
          <w:pgMar w:top="1440" w:right="1440" w:bottom="1440" w:left="1440" w:header="720" w:footer="720" w:gutter="0"/>
          <w:cols w:space="720"/>
          <w:docGrid w:linePitch="360"/>
        </w:sectPr>
      </w:pPr>
      <w:r>
        <w:rPr>
          <w:noProof/>
        </w:rPr>
        <w:drawing>
          <wp:anchor distT="0" distB="0" distL="114300" distR="114300" simplePos="0" relativeHeight="251658752" behindDoc="0" locked="0" layoutInCell="1" allowOverlap="1" wp14:anchorId="5B1F8A7D" wp14:editId="6605C05E">
            <wp:simplePos x="0" y="0"/>
            <wp:positionH relativeFrom="column">
              <wp:posOffset>333375</wp:posOffset>
            </wp:positionH>
            <wp:positionV relativeFrom="paragraph">
              <wp:posOffset>204470</wp:posOffset>
            </wp:positionV>
            <wp:extent cx="5276850" cy="1791335"/>
            <wp:effectExtent l="0" t="0" r="0" b="0"/>
            <wp:wrapSquare wrapText="bothSides"/>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H Screenshot 10.PNG"/>
                    <pic:cNvPicPr/>
                  </pic:nvPicPr>
                  <pic:blipFill>
                    <a:blip r:embed="rId29">
                      <a:extLst>
                        <a:ext uri="{28A0092B-C50C-407E-A947-70E740481C1C}">
                          <a14:useLocalDpi xmlns:a14="http://schemas.microsoft.com/office/drawing/2010/main" val="0"/>
                        </a:ext>
                      </a:extLst>
                    </a:blip>
                    <a:stretch>
                      <a:fillRect/>
                    </a:stretch>
                  </pic:blipFill>
                  <pic:spPr>
                    <a:xfrm>
                      <a:off x="0" y="0"/>
                      <a:ext cx="5276850" cy="1791335"/>
                    </a:xfrm>
                    <a:prstGeom prst="rect">
                      <a:avLst/>
                    </a:prstGeom>
                  </pic:spPr>
                </pic:pic>
              </a:graphicData>
            </a:graphic>
            <wp14:sizeRelH relativeFrom="page">
              <wp14:pctWidth>0</wp14:pctWidth>
            </wp14:sizeRelH>
            <wp14:sizeRelV relativeFrom="page">
              <wp14:pctHeight>0</wp14:pctHeight>
            </wp14:sizeRelV>
          </wp:anchor>
        </w:drawing>
      </w:r>
      <w:r>
        <w:br w:type="page"/>
      </w:r>
    </w:p>
    <w:p w14:paraId="3AF76607" w14:textId="6F7F2569" w:rsidR="00B97B78" w:rsidRDefault="00B97B78" w:rsidP="00B97B78">
      <w:pPr>
        <w:pStyle w:val="Heading1"/>
      </w:pPr>
      <w:bookmarkStart w:id="17" w:name="_Appendix_5"/>
      <w:bookmarkStart w:id="18" w:name="_Toc5902608"/>
      <w:bookmarkEnd w:id="17"/>
      <w:r>
        <w:lastRenderedPageBreak/>
        <w:t>Appendix 5</w:t>
      </w:r>
      <w:bookmarkEnd w:id="18"/>
      <w:r w:rsidR="00B8609A">
        <w:t xml:space="preserve"> </w:t>
      </w:r>
    </w:p>
    <w:p w14:paraId="7BCB1CC9" w14:textId="77777777" w:rsidR="00B8609A" w:rsidRPr="00B8609A" w:rsidRDefault="00B8609A" w:rsidP="00B8609A"/>
    <w:p w14:paraId="6D765C8E" w14:textId="58D2AA0A" w:rsidR="00B97B78" w:rsidRPr="00B97B78" w:rsidRDefault="00B97B78" w:rsidP="00B97B78">
      <w:pPr>
        <w:sectPr w:rsidR="00B97B78" w:rsidRPr="00B97B78" w:rsidSect="00B97B78">
          <w:endnotePr>
            <w:numFmt w:val="decimal"/>
          </w:endnotePr>
          <w:pgSz w:w="15840" w:h="12240" w:orient="landscape"/>
          <w:pgMar w:top="1440" w:right="1440" w:bottom="1440" w:left="1440" w:header="720" w:footer="720" w:gutter="0"/>
          <w:cols w:space="720"/>
          <w:docGrid w:linePitch="360"/>
        </w:sectPr>
      </w:pPr>
      <w:r>
        <w:rPr>
          <w:noProof/>
        </w:rPr>
        <w:drawing>
          <wp:anchor distT="0" distB="0" distL="114300" distR="114300" simplePos="0" relativeHeight="251695616" behindDoc="0" locked="0" layoutInCell="1" allowOverlap="1" wp14:anchorId="24D21A5A" wp14:editId="05B1BD1B">
            <wp:simplePos x="0" y="0"/>
            <wp:positionH relativeFrom="margin">
              <wp:posOffset>119380</wp:posOffset>
            </wp:positionH>
            <wp:positionV relativeFrom="margin">
              <wp:posOffset>904875</wp:posOffset>
            </wp:positionV>
            <wp:extent cx="7972425" cy="3654028"/>
            <wp:effectExtent l="0" t="0" r="0" b="3810"/>
            <wp:wrapSquare wrapText="bothSides"/>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dcm.PNG"/>
                    <pic:cNvPicPr/>
                  </pic:nvPicPr>
                  <pic:blipFill>
                    <a:blip r:embed="rId30">
                      <a:extLst>
                        <a:ext uri="{28A0092B-C50C-407E-A947-70E740481C1C}">
                          <a14:useLocalDpi xmlns:a14="http://schemas.microsoft.com/office/drawing/2010/main" val="0"/>
                        </a:ext>
                      </a:extLst>
                    </a:blip>
                    <a:stretch>
                      <a:fillRect/>
                    </a:stretch>
                  </pic:blipFill>
                  <pic:spPr>
                    <a:xfrm>
                      <a:off x="0" y="0"/>
                      <a:ext cx="7972425" cy="3654028"/>
                    </a:xfrm>
                    <a:prstGeom prst="rect">
                      <a:avLst/>
                    </a:prstGeom>
                  </pic:spPr>
                </pic:pic>
              </a:graphicData>
            </a:graphic>
            <wp14:sizeRelH relativeFrom="page">
              <wp14:pctWidth>0</wp14:pctWidth>
            </wp14:sizeRelH>
            <wp14:sizeRelV relativeFrom="page">
              <wp14:pctHeight>0</wp14:pctHeight>
            </wp14:sizeRelV>
          </wp:anchor>
        </w:drawing>
      </w:r>
    </w:p>
    <w:p w14:paraId="1745B0D0" w14:textId="266D4BA4" w:rsidR="00DC09CF" w:rsidRPr="00DC09CF" w:rsidRDefault="00B8609A" w:rsidP="00B8609A">
      <w:pPr>
        <w:pStyle w:val="Heading1"/>
      </w:pPr>
      <w:bookmarkStart w:id="19" w:name="_Toc5902609"/>
      <w:r>
        <w:lastRenderedPageBreak/>
        <w:t>References</w:t>
      </w:r>
      <w:bookmarkEnd w:id="19"/>
    </w:p>
    <w:sectPr w:rsidR="00DC09CF" w:rsidRPr="00DC09CF" w:rsidSect="00B247C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BC1B6" w14:textId="77777777" w:rsidR="00BA14E1" w:rsidRDefault="00BA14E1" w:rsidP="00DC09CF">
      <w:pPr>
        <w:spacing w:after="0" w:line="240" w:lineRule="auto"/>
      </w:pPr>
      <w:r>
        <w:separator/>
      </w:r>
    </w:p>
  </w:endnote>
  <w:endnote w:type="continuationSeparator" w:id="0">
    <w:p w14:paraId="620A5F43" w14:textId="77777777" w:rsidR="00BA14E1" w:rsidRDefault="00BA14E1" w:rsidP="00DC09CF">
      <w:pPr>
        <w:spacing w:after="0" w:line="240" w:lineRule="auto"/>
      </w:pPr>
      <w:r>
        <w:continuationSeparator/>
      </w:r>
    </w:p>
  </w:endnote>
  <w:endnote w:id="1">
    <w:p w14:paraId="7BDBA201"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{"citationID":"ypkJev5q","properties":{"formattedCitation":"\\uc0\\u8220{}Botswana: An African Success Story Shows Strains,\\uc0\\u8221{} Council on Foreign Relations, accessed April 11, 2019, https://www.cfr.org/backgrounder/botswana-african-success-story-shows-strains.","plainCitation":"“Botswana: An African Success Story Shows Strains,” Council on Foreign Relations, accessed April 11, 2019, https://www.cfr.org/backgrounder/botswana-african-success-story-shows-strains.","noteIndex":1},"citationItems":[{"id":1199,"uris":["http://zotero.org/users/local/HBZTLu9J/items/2DJ53LKW"],"uri":["http://zotero.org/users/local/HBZTLu9J/items/2DJ53LKW"],"itemData":{"id":1199,"type":"webpage","title":"Botswana: An African Success Story Shows Strains","container-title":"Council on Foreign Relations","abstract":"Considered an African success story, Botswana still struggles to end its dependence on diamond mining and develop a diversified economy.","URL":"https://www.cfr.org/backgrounder/botswana-african-success-story-shows-strains","shortTitle":"Botswana","language":"en","accessed":{"date-parts":[["2019",4,11]]}}}],"schema":"https://github.com/citation-style-language/schema/raw/master/csl-citation.json"} </w:instrText>
      </w:r>
      <w:r>
        <w:fldChar w:fldCharType="separate"/>
      </w:r>
      <w:r w:rsidRPr="00634ED7">
        <w:rPr>
          <w:rFonts w:ascii="Calibri" w:hAnsi="Calibri" w:cs="Calibri"/>
          <w:szCs w:val="24"/>
        </w:rPr>
        <w:t>“Botswana: An African Success Story Shows Strains,” Council on Foreign Relations, accessed April 11, 2019, https://www.cfr.org/backgrounder/botswana-african-success-story-shows-strains.</w:t>
      </w:r>
      <w:r>
        <w:fldChar w:fldCharType="end"/>
      </w:r>
    </w:p>
  </w:endnote>
  <w:endnote w:id="2">
    <w:p w14:paraId="33E2FD45"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{"citationID":"QZxuUtd1","properties":{"formattedCitation":"\\uc0\\u8220{}Botswana,\\uc0\\u8221{} Freedom House, Freedom in the World 2018, January 4, 2018, https://freedomhouse.org/report/freedom-world/2018/botswana.","plainCitation":"“Botswana,” Freedom House, Freedom in the World 2018, January 4, 2018, https://freedomhouse.org/report/freedom-world/2018/botswana.","noteIndex":2},"citationItems":[{"id":1069,"uris":["http://zotero.org/users/local/HBZTLu9J/items/M6WI2BBG"],"uri":["http://zotero.org/users/local/HBZTLu9J/items/M6WI2BBG"],"itemData":{"id":1069,"type":"webpage","title":"Botswana","container-title":"Freedom in the World 2018","genre":"Freedom House","abstract":"While it is considered one of the most stable democracies in Africa, Botswana has been dominated by a single party since independence. President Ian Khama’s critics accuse him of becoming increasingly authoritarian. Media freedom remains under threat. The indigenous San people, as well as migrants, refugees, and LGBT (lesbian, gay, bisexual, and transgender) people, face discrimination.","URL":"https://freedomhouse.org/report/freedom-world/2018/botswana","language":"en","issued":{"date-parts":[["2018",1,4]]},"accessed":{"date-parts":[["2019",3,20]]}}}],"schema":"https://github.com/citation-style-language/schema/raw/master/csl-citation.json"} </w:instrText>
      </w:r>
      <w:r>
        <w:fldChar w:fldCharType="separate"/>
      </w:r>
      <w:r w:rsidRPr="00634ED7">
        <w:rPr>
          <w:rFonts w:ascii="Calibri" w:hAnsi="Calibri" w:cs="Calibri"/>
          <w:szCs w:val="24"/>
        </w:rPr>
        <w:t>“Botswana,” Freedom House, Freedom in the World 2018, January 4, 2018, https://freedomhouse.org/report/freedom-world/2018/botswana.</w:t>
      </w:r>
      <w:r>
        <w:fldChar w:fldCharType="end"/>
      </w:r>
    </w:p>
  </w:endnote>
  <w:endnote w:id="3">
    <w:p w14:paraId="261B121D"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{"citationID":"bJWw9res","properties":{"formattedCitation":"\\uc0\\u8220{}EISA Botswana: 2014 National Assembly Election Results,\\uc0\\u8221{} accessed February 10, 2019, https://www.eisa.org.za/wep/bot2014results.htm.","plainCitation":"“EISA Botswana: 2014 National Assembly Election Results,” accessed February 10, 2019, https://www.eisa.org.za/wep/bot2014results.htm.","noteIndex":3},"citationItems":[{"id":877,"uris":["http://zotero.org/users/local/HBZTLu9J/items/2CBTV4M4"],"uri":["http://zotero.org/users/local/HBZTLu9J/items/2CBTV4M4"],"itemData":{"id":877,"type":"webpage","title":"EISA Botswana: 2014 National Assembly election results","URL":"https://www.eisa.org.za/wep/bot2014results.htm","accessed":{"date-parts":[["2019",2,10]]}}}],"schema":"https://github.com/citation-style-language/schema/raw/master/csl-citation.json"} </w:instrText>
      </w:r>
      <w:r>
        <w:fldChar w:fldCharType="separate"/>
      </w:r>
      <w:r w:rsidRPr="00DE6958">
        <w:rPr>
          <w:rFonts w:ascii="Calibri" w:hAnsi="Calibri" w:cs="Calibri"/>
          <w:szCs w:val="24"/>
        </w:rPr>
        <w:t>“EISA Botswana: 2014 National Assembly Election Results,” accessed February 10, 2019, https://www.eisa.org.za/wep/bot2014results.htm.</w:t>
      </w:r>
      <w:r>
        <w:fldChar w:fldCharType="end"/>
      </w:r>
    </w:p>
  </w:endnote>
  <w:endnote w:id="4">
    <w:p w14:paraId="7792B866"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{"citationID":"sy2f5THy","properties":{"formattedCitation":"\\uc0\\u8220{}Water Policy Brief: Reflecting on the Challenges of Attaining a Green Economy for Botswana\\uc0\\u8221{} (United Nations Development Programme, 2012), https://sustainabledevelopment.un.org/content/documents/1007National%20Report%20(Water)%20-%20Botswana.pdf.","plainCitation":"“Water Policy Brief: Reflecting on the Challenges of Attaining a Green Economy for Botswana” (United Nations Development Programme, 2012), https://sustainabledevelopment.un.org/content/documents/1007National%20Report%20(Water)%20-%20Botswana.pdf.","noteIndex":4},"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2,19]]}}}],"schema":"https://github.com/citation-style-language/schema/raw/master/csl-citation.json"} </w:instrText>
      </w:r>
      <w:r>
        <w:fldChar w:fldCharType="separate"/>
      </w:r>
      <w:r w:rsidRPr="00D45166">
        <w:rPr>
          <w:rFonts w:ascii="Calibri" w:hAnsi="Calibri" w:cs="Calibri"/>
          <w:szCs w:val="24"/>
        </w:rPr>
        <w:t>“Water Policy Brief: Reflecting on the Challenges of Attaining a Green Economy for Botswana” (United Nations Development Programme, 2012), https://sustainabledevelopment.un.org/content/documents/1007National%20Report%20(Water)%20-%20Botswana.pdf.</w:t>
      </w:r>
      <w:r>
        <w:fldChar w:fldCharType="end"/>
      </w:r>
    </w:p>
  </w:endnote>
  <w:endnote w:id="5">
    <w:p w14:paraId="52B92766"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{"citationID":"PZF0OfF3","properties":{"formattedCitation":"\\uc0\\u8220{}Water Policy Brief: Reflecting on the Challenges of Attaining a Green Economy for Botswana.\\uc0\\u8221{}","plainCitation":"“Water Policy Brief: Reflecting on the Challenges of Attaining a Green Economy for Botswana.”","noteIndex":5},"citationItems":[{"id":963,"uris":["http://zotero.org/users/local/HBZTLu9J/items/T2XCJGXU"],"uri":["http://zotero.org/users/local/HBZTLu9J/items/T2XCJGXU"],"itemData":{"id":963,"type":"report","title":"Water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2,19]]}}}],"schema":"https://github.com/citation-style-language/schema/raw/master/csl-citation.json"} </w:instrText>
      </w:r>
      <w:r>
        <w:fldChar w:fldCharType="separate"/>
      </w:r>
      <w:r w:rsidRPr="004B2CD2">
        <w:rPr>
          <w:rFonts w:ascii="Calibri" w:hAnsi="Calibri" w:cs="Calibri"/>
          <w:szCs w:val="24"/>
        </w:rPr>
        <w:t>“Water Policy Brief: Reflecting on the Challenges of Attaining a Green Economy for Botswana.”</w:t>
      </w:r>
      <w:r>
        <w:fldChar w:fldCharType="end"/>
      </w:r>
    </w:p>
  </w:endnote>
  <w:endnote w:id="6">
    <w:p w14:paraId="2429681F" w14:textId="77777777" w:rsidR="00A52A35" w:rsidRDefault="00A52A35" w:rsidP="00D806B2">
      <w:pPr>
        <w:pStyle w:val="EndnoteText"/>
      </w:pPr>
      <w:r>
        <w:rPr>
          <w:rStyle w:val="EndnoteReference"/>
        </w:rPr>
        <w:endnoteRef/>
      </w:r>
      <w:r>
        <w:t xml:space="preserve"> </w:t>
      </w:r>
      <w:r>
        <w:fldChar w:fldCharType="begin"/>
      </w:r>
      <w:r>
        <w:instrText xml:space="preserve"> ADDIN ZOTERO_ITEM CSL_CITATION {"citationID":"B6yyMWXf","properties":{"formattedCitation":"Kabelo Adamson, \\uc0\\u8220{}Youth Unemployment Rate Stands at 25%,\\uc0\\u8221{} {\\i{}The Voice}, January 22, 2019, https://thevoicebw.com/youth-unemployment-rate-stands-at-25/.","plainCitation":"Kabelo Adamson, “Youth Unemployment Rate Stands at 25%,” The Voice, January 22, 2019, https://thevoicebw.com/youth-unemployment-rate-stands-at-25/.","noteIndex":6},"citationItems":[{"id":861,"uris":["http://zotero.org/users/local/HBZTLu9J/items/2R2E5G5V"],"uri":["http://zotero.org/users/local/HBZTLu9J/items/2R2E5G5V"],"itemData":{"id":861,"type":"article-newspaper","title":"Youth unemployment rate stands at 25%","container-title":"The Voice","abstract":"A recent study by Statistics Botswana has found out that about 25 percent of the youth remain unemployed. Youth in this context is described as those between the ages of 15 and 35. According to the study, it has been recorded that females tend to suffer slightly more than their male counterparts ...","URL":"https://thevoicebw.com/youth-unemployment-rate-stands-at-25/","language":"en-GB","author":[{"family":"Adamson","given":"Kabelo"}],"issued":{"date-parts":[["2019",1,22]]},"accessed":{"date-parts":[["2019",1,29]]}}}],"schema":"https://github.com/citation-style-language/schema/raw/master/csl-citation.json"} </w:instrText>
      </w:r>
      <w:r>
        <w:fldChar w:fldCharType="separate"/>
      </w:r>
      <w:r w:rsidRPr="004B2CD2">
        <w:rPr>
          <w:rFonts w:ascii="Calibri" w:hAnsi="Calibri" w:cs="Calibri"/>
          <w:szCs w:val="24"/>
        </w:rPr>
        <w:t xml:space="preserve">Kabelo Adamson, “Youth Unemployment Rate Stands at 25%,” </w:t>
      </w:r>
      <w:r w:rsidRPr="004B2CD2">
        <w:rPr>
          <w:rFonts w:ascii="Calibri" w:hAnsi="Calibri" w:cs="Calibri"/>
          <w:i/>
          <w:iCs/>
          <w:szCs w:val="24"/>
        </w:rPr>
        <w:t>The Voice</w:t>
      </w:r>
      <w:r w:rsidRPr="004B2CD2">
        <w:rPr>
          <w:rFonts w:ascii="Calibri" w:hAnsi="Calibri" w:cs="Calibri"/>
          <w:szCs w:val="24"/>
        </w:rPr>
        <w:t>, January 22, 2019, https://thevoicebw.com/youth-unemployment-rate-stands-at-25/.</w:t>
      </w:r>
      <w:r>
        <w:fldChar w:fldCharType="end"/>
      </w:r>
    </w:p>
  </w:endnote>
  <w:endnote w:id="7">
    <w:p w14:paraId="3D237BFB"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{"citationID":"9b0VwdLs","properties":{"formattedCitation":"{\\rtf \\uc0\\u8220{}HIV and AIDS in Botswana,\\uc0\\u8221{} AVERT, December 2018, https://www.avert.org/professionals/hiv-around-world/sub-saharan-africa/botswana.}","plainCitation":"“HIV and AIDS in Botswana,” AVERT, December 2018, https://www.avert.org/professionals/hiv-around-world/sub-saharan-africa/botswana."},"citationItems":[{"id":808,"uris":["http://zotero.org/users/local/HBZTLu9J/items/HCH9PIMT"],"uri":["http://zotero.org/users/local/HBZTLu9J/items/HCH9PIMT"],"itemData":{"id":808,"type":"webpage","title":"HIV and AIDS in Botswana","container-title":"AVERT","abstract":"Botswana HIV statistics. Botswana has made great progress in reducing HIV prevalence through the provision of universal antiretroviral treatment.","URL":"https://www.avert.org/professionals/hiv-around-world/sub-saharan-africa/botswana","language":"en","issued":{"date-parts":[["2018",12]]},"accessed":{"date-parts":[["2019",1,28]]}}}],"schema":"https://github.com/citation-style-language/schema/raw/master/csl-citation.json"} </w:instrText>
      </w:r>
      <w:r>
        <w:fldChar w:fldCharType="separate"/>
      </w:r>
      <w:r w:rsidRPr="00243EA4">
        <w:rPr>
          <w:rFonts w:ascii="Calibri" w:hAnsi="Calibri" w:cs="Calibri"/>
          <w:szCs w:val="24"/>
        </w:rPr>
        <w:t>“HIV and AIDS in Botswana,” AVERT, December 2018</w:t>
      </w:r>
      <w:r>
        <w:rPr>
          <w:rFonts w:ascii="Calibri" w:hAnsi="Calibri" w:cs="Calibri"/>
          <w:szCs w:val="24"/>
        </w:rPr>
        <w:t>,</w:t>
      </w:r>
      <w:r w:rsidRPr="00243EA4">
        <w:rPr>
          <w:rFonts w:ascii="Calibri" w:hAnsi="Calibri" w:cs="Calibri"/>
          <w:szCs w:val="24"/>
        </w:rPr>
        <w:t xml:space="preserve"> https://www.avert.org/professionals/hiv-around-world/sub-saharan-africa/botswana.</w:t>
      </w:r>
      <w:r>
        <w:fldChar w:fldCharType="end"/>
      </w:r>
    </w:p>
  </w:endnote>
  <w:endnote w:id="8">
    <w:p w14:paraId="15581B29"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{"citationID":"ST06tgqz","properties":{"formattedCitation":"{\\rtf \\uc0\\u8220{}Ending AIDS: Progress Towards the 90-90-90 Targets,\\uc0\\u8221{} Global AIDS Update (Joint United Nations Programme on HIV/AIDS (UNAIDS), 2017), http://www.unaids.org/sites/default/files/media_asset/Global_AIDS_update_2017_en.pdf.}","plainCitation":"“Ending AIDS: Progress Towards the 90-90-90 Targets,” Global AIDS Update (Joint United Nations Programme on HIV/AIDS (UNAIDS), 2017), http://www.unaids.org/sites/default/files/media_asset/Global_AIDS_update_2017_en.pdf."},"citationItems":[{"id":940,"uris":["http://zotero.org/users/local/HBZTLu9J/items/4E3TT7NC"],"uri":["http://zotero.org/users/local/HBZTLu9J/items/4E3TT7NC"],"itemData":{"id":940,"type":"report","title":"Ending AIDS: Progress Towards the 90-90-90 Targets","collection-title":"Global AIDS Update","publisher":"Joint United Nations Programme on HIV/AIDS (UNAIDS)","URL":"http://www.unaids.org/sites/default/files/media_asset/Global_AIDS_update_2017_en.pdf","issued":{"date-parts":[["2017"]]},"accessed":{"date-parts":[["2019",1,29]]}}}],"schema":"https://github.com/citation-style-language/schema/raw/master/csl-citation.json"} </w:instrText>
      </w:r>
      <w:r>
        <w:fldChar w:fldCharType="separate"/>
      </w:r>
      <w:r w:rsidRPr="0012197A">
        <w:rPr>
          <w:rFonts w:ascii="Calibri" w:hAnsi="Calibri" w:cs="Times New Roman"/>
          <w:szCs w:val="24"/>
        </w:rPr>
        <w:t>“Ending AIDS: Progress Towards the 90-90-90 Targets,” Global AIDS Update (Joint United Nations Programme on HIV/AIDS (UNAIDS), 2017), http://www.unaids.org/sites/default/files/media_asset/Global_AIDS_update_2017_en.pdf.</w:t>
      </w:r>
      <w:r>
        <w:fldChar w:fldCharType="end"/>
      </w:r>
    </w:p>
  </w:endnote>
  <w:endnote w:id="9">
    <w:p w14:paraId="7016B89A"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{"citationID":"KvSo6sDu","properties":{"formattedCitation":"{\\rtf Lindy Davies, \\uc0\\u8220{}Population in Africa: Whirlwind, or Just Spin?,\\uc0\\u8221{} {\\i{}Progress}, January 27, 2019, https://www.progress.org/articles/population-in-africa-whirlwind-or-just-spin.}","plainCitation":"Lindy Davies, “Population in Africa: Whirlwind, or Just Spin?,” Progress, January 27, 2019, https://www.progress.org/articles/population-in-africa-whirlwind-or-just-spin."},"citationItems":[{"id":850,"uris":["http://zotero.org/users/local/HBZTLu9J/items/55MEFKHF"],"uri":["http://zotero.org/users/local/HBZTLu9J/items/55MEFKHF"],"itemData":{"id":850,"type":"article-newspaper","title":"Population in Africa: Whirlwind, or Just Spin?","container-title":"Progress","abstract":"What African nations really need are classic elements of prosperity: access to education, health care, drinking water, infrastructure, and their continent's vast natural resources.","URL":"https://www.progress.org/articles/population-in-africa-whirlwind-or-just-spin","shortTitle":"Population in Africa","language":"en","author":[{"family":"Davies","given":"Lindy"}],"issued":{"date-parts":[["2019",1,27]]},"accessed":{"date-parts":[["2019",1,29]]}}}],"schema":"https://github.com/citation-style-language/schema/raw/master/csl-citation.json"} </w:instrText>
      </w:r>
      <w:r>
        <w:fldChar w:fldCharType="separate"/>
      </w:r>
      <w:r w:rsidRPr="0012197A">
        <w:rPr>
          <w:rFonts w:ascii="Calibri" w:hAnsi="Calibri" w:cs="Times New Roman"/>
          <w:szCs w:val="24"/>
        </w:rPr>
        <w:t xml:space="preserve">Lindy Davies, “Population in Africa: Whirlwind, or Just Spin?,” </w:t>
      </w:r>
      <w:r w:rsidRPr="0012197A">
        <w:rPr>
          <w:rFonts w:ascii="Calibri" w:hAnsi="Calibri" w:cs="Times New Roman"/>
          <w:i/>
          <w:iCs/>
          <w:szCs w:val="24"/>
        </w:rPr>
        <w:t>Progress</w:t>
      </w:r>
      <w:r w:rsidRPr="0012197A">
        <w:rPr>
          <w:rFonts w:ascii="Calibri" w:hAnsi="Calibri" w:cs="Times New Roman"/>
          <w:szCs w:val="24"/>
        </w:rPr>
        <w:t>, January 27, 2019, https://www.progress.org/articles/population-in-africa-whirlwind-or-just-spin.</w:t>
      </w:r>
      <w:r>
        <w:fldChar w:fldCharType="end"/>
      </w:r>
    </w:p>
  </w:endnote>
  <w:endnote w:id="10">
    <w:p w14:paraId="32B4DB71"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{"citationID":"JPQh0kT4","properties":{"formattedCitation":"{\\rtf \\uc0\\u8220{}Progress Report of the National Response to the 2011 Declaration of Commitments on HIV and AIDS\\uc0\\u8221{} (National AIDS Coordinating Agency, June 2015), http://www.unaids.org/sites/default/files/country/documents/BWA_narrative_report_2015.pdf.}","plainCitation":"“Progress Report of the National Response to the 2011 Declaration of Commitments on HIV and AIDS” (National AIDS Coordinating Agency, June 2015), http://www.unaids.org/sites/default/files/country/documents/BWA_narrative_report_2015.pdf."},"citationItems":[{"id":941,"uris":["http://zotero.org/users/local/HBZTLu9J/items/MCBFN9CN"],"uri":["http://zotero.org/users/local/HBZTLu9J/items/MCBFN9CN"],"itemData":{"id":941,"type":"report","title":"Progress Report of the National Response to the 2011 Declaration of Commitments on HIV and AIDS","publisher":"National AIDS Coordinating Agency","URL":"http://www.unaids.org/sites/default/files/country/documents/BWA_narrative_report_2015.pdf","issued":{"date-parts":[["2015",6]]},"accessed":{"date-parts":[["2019",1,29]]}}}],"schema":"https://github.com/citation-style-language/schema/raw/master/csl-citation.json"} </w:instrText>
      </w:r>
      <w:r>
        <w:fldChar w:fldCharType="separate"/>
      </w:r>
      <w:r w:rsidRPr="0012197A">
        <w:rPr>
          <w:rFonts w:ascii="Calibri" w:hAnsi="Calibri" w:cs="Times New Roman"/>
          <w:szCs w:val="24"/>
        </w:rPr>
        <w:t>“Progress Report of the National Response to the 2011 Declaration of Commitments on HIV and AIDS” (National AIDS Coordinating Agency, June 2015), http://www.unaids.org/sites/default/files/country/documents/BWA_narrative_report_2015.pdf.</w:t>
      </w:r>
      <w:r>
        <w:fldChar w:fldCharType="end"/>
      </w:r>
    </w:p>
  </w:endnote>
  <w:endnote w:id="11">
    <w:p w14:paraId="5F533C51"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{"citationID":"wtlqohej","properties":{"formattedCitation":"{\\rtf \\uc0\\u8220{}Botswana\\uc0\\u8217{}s Draconian Public Health Bill Approved by Parliament, BONELA Will Challenge It as Unconstitutional Once President Signs into Law (Update 3) | HIV Justice,\\uc0\\u8221{} accessed January 29, 2019, http://www.hivjustice.net/news/botswanas-public-health-bills-hiv-related-provisions-counter-productive-discriminatory-unconstitutional-and-barbaric/.}","plainCitation":"“Botswana’s Draconian Public Health Bill Approved by Parliament, BONELA Will Challenge It as Unconstitutional Once President Signs into Law (Update 3) | HIV Justice,” accessed January 29, 2019, http://www.hivjustice.net/news/botswanas-public-health-bills-hiv-related-provisions-counter-productive-discriminatory-unconstitutional-and-barbaric/."},"citationItems":[{"id":855,"uris":["http://zotero.org/users/local/HBZTLu9J/items/2QN3SHNZ"],"uri":["http://zotero.org/users/local/HBZTLu9J/items/2QN3SHNZ"],"itemData":{"id":855,"type":"post-weblog","title":"Botswana’s draconian Public Health Bill approved by Parliament, BONELA will challenge it as unconstitutional once President signs into law (Update 3) | HIV Justice","URL":"http://www.hivjustice.net/news/botswanas-public-health-bills-hiv-related-provisions-counter-productive-discriminatory-unconstitutional-and-barbaric/","language":"en-US","accessed":{"date-parts":[["2019",1,29]]}}}],"schema":"https://github.com/citation-style-language/schema/raw/master/csl-citation.json"} </w:instrText>
      </w:r>
      <w:r>
        <w:fldChar w:fldCharType="separate"/>
      </w:r>
      <w:r w:rsidRPr="00DA3E6A">
        <w:rPr>
          <w:rFonts w:ascii="Calibri" w:hAnsi="Calibri" w:cs="Calibri"/>
          <w:szCs w:val="24"/>
        </w:rPr>
        <w:t>“Botswana’s Draconian Public Health Bill Approved by Parliament, BONELA Will Challenge It as Unconstitutional Once President Signs into Law (Update 3) | HIV Justice,” accessed January 29, 2019</w:t>
      </w:r>
      <w:r>
        <w:rPr>
          <w:rFonts w:ascii="Calibri" w:hAnsi="Calibri" w:cs="Calibri"/>
          <w:szCs w:val="24"/>
        </w:rPr>
        <w:t>,</w:t>
      </w:r>
      <w:r w:rsidRPr="00DA3E6A">
        <w:rPr>
          <w:rFonts w:ascii="Calibri" w:hAnsi="Calibri" w:cs="Calibri"/>
          <w:szCs w:val="24"/>
        </w:rPr>
        <w:t xml:space="preserve"> http://www.hivjustice.net/news/botswanas-public-health-bills-hiv-related-provisions-counter-productive-discriminatory-unconstitutional-and-barbaric/.</w:t>
      </w:r>
      <w:r>
        <w:fldChar w:fldCharType="end"/>
      </w:r>
    </w:p>
  </w:endnote>
  <w:endnote w:id="12">
    <w:p w14:paraId="173DC718"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{"citationID":"qEhMNHTw","properties":{"formattedCitation":"{\\rtf Xaxa (Shasha), \\uc0\\u8220{}Zimbabwean Refugees Return Home From Botswana,\\uc0\\u8221{} {\\i{}Pindula News}, January 12, 2019, https://news.pindula.co.zw/2019/01/12/zimbabwean-refugees-return-home-from-botswana/.}","plainCitation":"Xaxa (Shasha), “Zimbabwean Refugees Return Home From Botswana,” Pindula News, January 12, 2019, https://news.pindula.co.zw/2019/01/12/zimbabwean-refugees-return-home-from-botswana/."},"citationItems":[{"id":858,"uris":["http://zotero.org/users/local/HBZTLu9J/items/4TR7IPW5"],"uri":["http://zotero.org/users/local/HBZTLu9J/items/4TR7IPW5"],"itemData":{"id":858,"type":"article-newspaper","title":"Zimbabwean Refugees Return Home From Botswana","container-title":"Pindula News","URL":"https://news.pindula.co.zw/2019/01/12/zimbabwean-refugees-return-home-from-botswana/","author":[{"family":"Xaxa (Shasha)","given":""}],"issued":{"date-parts":[["2019",1,12]]},"accessed":{"date-parts":[["2019",1,29]]}}}],"schema":"https://github.com/citation-style-language/schema/raw/master/csl-citation.json"} </w:instrText>
      </w:r>
      <w:r>
        <w:fldChar w:fldCharType="separate"/>
      </w:r>
      <w:r w:rsidRPr="00AC6FCC">
        <w:rPr>
          <w:rFonts w:ascii="Calibri" w:hAnsi="Calibri" w:cs="Times New Roman"/>
          <w:szCs w:val="24"/>
        </w:rPr>
        <w:t xml:space="preserve">Xaxa (Shasha), “Zimbabwean Refugees Return Home From Botswana,” </w:t>
      </w:r>
      <w:r w:rsidRPr="00AC6FCC">
        <w:rPr>
          <w:rFonts w:ascii="Calibri" w:hAnsi="Calibri" w:cs="Times New Roman"/>
          <w:i/>
          <w:iCs/>
          <w:szCs w:val="24"/>
        </w:rPr>
        <w:t>Pindula News</w:t>
      </w:r>
      <w:r w:rsidRPr="00AC6FCC">
        <w:rPr>
          <w:rFonts w:ascii="Calibri" w:hAnsi="Calibri" w:cs="Times New Roman"/>
          <w:szCs w:val="24"/>
        </w:rPr>
        <w:t>, January 12, 2019, https://news.pindula.co.zw/2019/01/12/zimbabwean-refugees-return-home-from-botswana/.</w:t>
      </w:r>
      <w:r>
        <w:fldChar w:fldCharType="end"/>
      </w:r>
    </w:p>
  </w:endnote>
  <w:endnote w:id="13">
    <w:p w14:paraId="380BAB20"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{"citationID":"BF8FTQpt","properties":{"formattedCitation":"Xaxa (Shasha).","plainCitation":"Xaxa (Shasha)."},"citationItems":[{"id":858,"uris":["http://zotero.org/users/local/HBZTLu9J/items/4TR7IPW5"],"uri":["http://zotero.org/users/local/HBZTLu9J/items/4TR7IPW5"],"itemData":{"id":858,"type":"article-newspaper","title":"Zimbabwean Refugees Return Home From Botswana","container-title":"Pindula News","URL":"https://news.pindula.co.zw/2019/01/12/zimbabwean-refugees-return-home-from-botswana/","author":[{"family":"Xaxa (Shasha)","given":""}],"issued":{"date-parts":[["2019",1,12]]},"accessed":{"date-parts":[["2019",1,29]]}}}],"schema":"https://github.com/citation-style-language/schema/raw/master/csl-citation.json"} </w:instrText>
      </w:r>
      <w:r>
        <w:fldChar w:fldCharType="separate"/>
      </w:r>
      <w:r w:rsidRPr="00AC6FCC">
        <w:rPr>
          <w:rFonts w:ascii="Calibri" w:hAnsi="Calibri"/>
        </w:rPr>
        <w:t>Xaxa (Shasha).</w:t>
      </w:r>
      <w:r>
        <w:fldChar w:fldCharType="end"/>
      </w:r>
    </w:p>
  </w:endnote>
  <w:endnote w:id="14">
    <w:p w14:paraId="32B0C870"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{"citationID":"0xaViizb","properties":{"formattedCitation":"{\\rtf Arnaldo Vieira, \\uc0\\u8220{}Botswana\\uc0\\u8217{}s Quit Notice to Refugees,\\uc0\\u8221{} {\\i{}Daily Nation}, May 17, 2018, https://www.nation.co.ke/news/africa/Botswana-quit-notice-to-refugees/1066-4566862-xh3pxo/index.html.}","plainCitation":"Arnaldo Vieira, “Botswana’s Quit Notice to Refugees,” Daily Nation, May 17, 2018, https://www.nation.co.ke/news/africa/Botswana-quit-notice-to-refugees/1066-4566862-xh3pxo/index.html."},"citationItems":[{"id":814,"uris":["http://zotero.org/users/local/HBZTLu9J/items/A3RRT6WZ"],"uri":["http://zotero.org/users/local/HBZTLu9J/items/A3RRT6WZ"],"itemData":{"id":814,"type":"article-newspaper","title":"Botswana's quit notice to refugees","container-title":"Daily Nation","abstract":"Gaborone gives foreigners two months to leave Dukwi camp","URL":"https://www.nation.co.ke/news/africa/Botswana-quit-notice-to-refugees/1066-4566862-xh3pxo/index.html","language":"en","author":[{"family":"Vieira","given":"Arnaldo"}],"issued":{"date-parts":[["2018",5,17]]},"accessed":{"date-parts":[["2019",1,28]]}}}],"schema":"https://github.com/citation-style-language/schema/raw/master/csl-citation.json"} </w:instrText>
      </w:r>
      <w:r>
        <w:fldChar w:fldCharType="separate"/>
      </w:r>
      <w:r w:rsidRPr="00AC6FCC">
        <w:rPr>
          <w:rFonts w:ascii="Calibri" w:hAnsi="Calibri" w:cs="Times New Roman"/>
          <w:szCs w:val="24"/>
        </w:rPr>
        <w:t xml:space="preserve">Arnaldo Vieira, “Botswana’s Quit Notice to Refugees,” </w:t>
      </w:r>
      <w:r w:rsidRPr="00AC6FCC">
        <w:rPr>
          <w:rFonts w:ascii="Calibri" w:hAnsi="Calibri" w:cs="Times New Roman"/>
          <w:i/>
          <w:iCs/>
          <w:szCs w:val="24"/>
        </w:rPr>
        <w:t>Daily Nation</w:t>
      </w:r>
      <w:r w:rsidRPr="00AC6FCC">
        <w:rPr>
          <w:rFonts w:ascii="Calibri" w:hAnsi="Calibri" w:cs="Times New Roman"/>
          <w:szCs w:val="24"/>
        </w:rPr>
        <w:t>, May 17, 2018, https://www.nation.co.ke/news/africa/Botswana-quit-notice-to-refugees/1066-4566862-xh3pxo/index.html.</w:t>
      </w:r>
      <w:r>
        <w:fldChar w:fldCharType="end"/>
      </w:r>
    </w:p>
  </w:endnote>
  <w:endnote w:id="15">
    <w:p w14:paraId="4306340C"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{"citationID":"fvYDU31h","properties":{"formattedCitation":"{\\rtf \\uc0\\u8220{}NamRights Lashes out at Botswana for \\uc0\\u8216{}cruel Treatment of Refugees,\\uc0\\u8217{}\\uc0\\u8221{} {\\i{}Political Analysis South Africa}, January 7, 2019, https://www.politicalanalysis.co.za/namrights-lashes-out-at-botswana-for-cruel-treatment-of-refugees/.}","plainCitation":"“NamRights Lashes out at Botswana for ‘cruel Treatment of Refugees,’” Political Analysis South Africa, January 7, 2019, https://www.politicalanalysis.co.za/namrights-lashes-out-at-botswana-for-cruel-treatment-of-refugees/."},"citationItems":[{"id":857,"uris":["http://zotero.org/users/local/HBZTLu9J/items/T4R7ZBDR"],"uri":["http://zotero.org/users/local/HBZTLu9J/items/T4R7ZBDR"],"itemData":{"id":857,"type":"article-newspaper","title":"NamRights lashes out at Botswana for “cruel treatment of refugees\"","container-title":"Political Analysis South Africa","URL":"https://www.politicalanalysis.co.za/namrights-lashes-out-at-botswana-for-cruel-treatment-of-refugees/","issued":{"date-parts":[["2019",1,7]]},"accessed":{"date-parts":[["2019",1,29]]}}}],"schema":"https://github.com/citation-style-language/schema/raw/master/csl-citation.json"} </w:instrText>
      </w:r>
      <w:r>
        <w:fldChar w:fldCharType="separate"/>
      </w:r>
      <w:r w:rsidRPr="00AC6FCC">
        <w:rPr>
          <w:rFonts w:ascii="Calibri" w:hAnsi="Calibri" w:cs="Times New Roman"/>
          <w:szCs w:val="24"/>
        </w:rPr>
        <w:t xml:space="preserve">“NamRights Lashes out at Botswana for ‘cruel Treatment of Refugees,’” </w:t>
      </w:r>
      <w:r w:rsidRPr="00AC6FCC">
        <w:rPr>
          <w:rFonts w:ascii="Calibri" w:hAnsi="Calibri" w:cs="Times New Roman"/>
          <w:i/>
          <w:iCs/>
          <w:szCs w:val="24"/>
        </w:rPr>
        <w:t>Political Analysis South Africa</w:t>
      </w:r>
      <w:r w:rsidRPr="00AC6FCC">
        <w:rPr>
          <w:rFonts w:ascii="Calibri" w:hAnsi="Calibri" w:cs="Times New Roman"/>
          <w:szCs w:val="24"/>
        </w:rPr>
        <w:t>, January 7, 2019, https://www.politicalanalysis.co.za/namrights-lashes-out-at-botswana-for-cruel-treatment-of-refugees/.</w:t>
      </w:r>
      <w:r>
        <w:fldChar w:fldCharType="end"/>
      </w:r>
    </w:p>
  </w:endnote>
  <w:endnote w:id="16">
    <w:p w14:paraId="60079583"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{"citationID":"m7WoAFSk","properties":{"formattedCitation":"{\\rtf Pumza Fihlani, \\uc0\\u8220{}Botswana Bushmen: Modern Life Is Destroying Us,\\uc0\\u8221{} {\\i{}BBC News}, January 7, 2014, sec. Africa, https://www.bbc.com/news/world-africa-24821867.}","plainCitation":"Pumza Fihlani, “Botswana Bushmen: Modern Life Is Destroying Us,” BBC News, January 7, 2014, sec. Africa, https://www.bbc.com/news/world-africa-24821867."},"citationItems":[{"id":812,"uris":["http://zotero.org/users/local/HBZTLu9J/items/7EBCBEPT"],"uri":["http://zotero.org/users/local/HBZTLu9J/items/7EBCBEPT"],"itemData":{"id":812,"type":"article-newspaper","title":"Botswana Bushmen: Modern life is destroying us","container-title":"BBC News","section":"Africa","source":"www.bbc.com","abstract":"Southern Africa's Bushmen say they are forced to live in a modern world they don't understand, writes the BBC's Pumza Fihlani, in Botswana.","URL":"https://www.bbc.com/news/world-africa-24821867","shortTitle":"Botswana Bushmen","language":"en-GB","author":[{"family":"Fihlani","given":"Pumza"}],"issued":{"date-parts":[["2014",1,7]]},"accessed":{"date-parts":[["2019",1,28]]}}}],"schema":"https://github.com/citation-style-language/schema/raw/master/csl-citation.json"} </w:instrText>
      </w:r>
      <w:r>
        <w:fldChar w:fldCharType="separate"/>
      </w:r>
      <w:r w:rsidRPr="00AC6FCC">
        <w:rPr>
          <w:rFonts w:ascii="Calibri" w:hAnsi="Calibri" w:cs="Times New Roman"/>
          <w:szCs w:val="24"/>
        </w:rPr>
        <w:t xml:space="preserve">Pumza Fihlani, “Botswana Bushmen: Modern Life Is Destroying Us,” </w:t>
      </w:r>
      <w:r w:rsidRPr="00AC6FCC">
        <w:rPr>
          <w:rFonts w:ascii="Calibri" w:hAnsi="Calibri" w:cs="Times New Roman"/>
          <w:i/>
          <w:iCs/>
          <w:szCs w:val="24"/>
        </w:rPr>
        <w:t>BBC News</w:t>
      </w:r>
      <w:r w:rsidRPr="00AC6FCC">
        <w:rPr>
          <w:rFonts w:ascii="Calibri" w:hAnsi="Calibri" w:cs="Times New Roman"/>
          <w:szCs w:val="24"/>
        </w:rPr>
        <w:t>, January 7, 2014, sec. Africa, https://www.bbc.com/news/world-africa-24821867.</w:t>
      </w:r>
      <w:r>
        <w:fldChar w:fldCharType="end"/>
      </w:r>
    </w:p>
  </w:endnote>
  <w:endnote w:id="17">
    <w:p w14:paraId="1DFFA4AC"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{"citationID":"uW3rnK4f","properties":{"formattedCitation":"{\\rtf \\uc0\\u8220{}Botswana Unemployment Rate,\\uc0\\u8221{} Trading Economics, 2019, https://tradingeconomics.com/botswana/unemployment-rate.}","plainCitation":"“Botswana Unemployment Rate,” Trading Economics, 2019, https://tradingeconomics.com/botswana/unemployment-rate."},"citationItems":[{"id":859,"uris":["http://zotero.org/users/local/HBZTLu9J/items/QCUKEFMU"],"uri":["http://zotero.org/users/local/HBZTLu9J/items/QCUKEFMU"],"itemData":{"id":859,"type":"webpage","title":"Botswana Unemployment Rate","container-title":"Trading Economics","abstract":"Unemployment Rate in Botswana increased to 18.10 percent in 2017 from 17.60 percent in 2016. Unemployment Rate in Botswana averaged 19.23 percent from 1991 until 2017, reaching an all time high of 26.20 percent in 2008 and a record low of 13.90 percent in 1991. In Botswana, the unemployment rate measures the number of people actively looking for a job as a percentage of the labour force. This page provides - Botswana Unemployment Rate - actual values, historical data, forecast, chart, statistics, economic calendar and news.","URL":"https://tradingeconomics.com/botswana/unemployment-rate","issued":{"date-parts":[["2019"]]},"accessed":{"date-parts":[["2019",1,29]]}}}],"schema":"https://github.com/citation-style-language/schema/raw/master/csl-citation.json"} </w:instrText>
      </w:r>
      <w:r>
        <w:fldChar w:fldCharType="separate"/>
      </w:r>
      <w:r w:rsidRPr="00AC6FCC">
        <w:rPr>
          <w:rFonts w:ascii="Calibri" w:hAnsi="Calibri" w:cs="Times New Roman"/>
          <w:szCs w:val="24"/>
        </w:rPr>
        <w:t>“Botswana Unemployment Rate,” Trading Economics, 2019, https://tradingeconomics.com/botswana/unemployment-rate.</w:t>
      </w:r>
      <w:r>
        <w:fldChar w:fldCharType="end"/>
      </w:r>
    </w:p>
  </w:endnote>
  <w:endnote w:id="18">
    <w:p w14:paraId="735D2B67"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{"citationID":"XPhH5SAd","properties":{"formattedCitation":"{\\rtf Kabelo Adamson, \\uc0\\u8220{}Youth Unemployment Rate Stands at 25%,\\uc0\\u8221{} {\\i{}The Voice}, January 22, 2019, https://thevoicebw.com/youth-unemployment-rate-stands-at-25/.}","plainCitation":"Kabelo Adamson, “Youth Unemployment Rate Stands at 25%,” The Voice, January 22, 2019, https://thevoicebw.com/youth-unemployment-rate-stands-at-25/."},"citationItems":[{"id":861,"uris":["http://zotero.org/users/local/HBZTLu9J/items/2R2E5G5V"],"uri":["http://zotero.org/users/local/HBZTLu9J/items/2R2E5G5V"],"itemData":{"id":861,"type":"article-newspaper","title":"Youth unemployment rate stands at 25%","container-title":"The Voice","abstract":"A recent study by Statistics Botswana has found out that about 25 percent of the youth remain unemployed. Youth in this context is described as those between the ages of 15 and 35. According to the study, it has been recorded that females tend to suffer slightly more than their male counterparts ...","URL":"https://thevoicebw.com/youth-unemployment-rate-stands-at-25/","language":"en-GB","author":[{"family":"Adamson","given":"Kabelo"}],"issued":{"date-parts":[["2019",1,22]]},"accessed":{"date-parts":[["2019",1,29]]}}}],"schema":"https://github.com/citation-style-language/schema/raw/master/csl-citation.json"} </w:instrText>
      </w:r>
      <w:r>
        <w:fldChar w:fldCharType="separate"/>
      </w:r>
      <w:r w:rsidRPr="00790033">
        <w:rPr>
          <w:rFonts w:ascii="Calibri" w:hAnsi="Calibri" w:cs="Times New Roman"/>
          <w:szCs w:val="24"/>
        </w:rPr>
        <w:t xml:space="preserve">Kabelo Adamson, “Youth Unemployment Rate Stands at 25%,” </w:t>
      </w:r>
      <w:r w:rsidRPr="00790033">
        <w:rPr>
          <w:rFonts w:ascii="Calibri" w:hAnsi="Calibri" w:cs="Times New Roman"/>
          <w:i/>
          <w:iCs/>
          <w:szCs w:val="24"/>
        </w:rPr>
        <w:t>The Voice</w:t>
      </w:r>
      <w:r w:rsidRPr="00790033">
        <w:rPr>
          <w:rFonts w:ascii="Calibri" w:hAnsi="Calibri" w:cs="Times New Roman"/>
          <w:szCs w:val="24"/>
        </w:rPr>
        <w:t>, January 22, 2019, https://thevoicebw.com/youth-unemployment-rate-stands-at-25/.</w:t>
      </w:r>
      <w:r>
        <w:fldChar w:fldCharType="end"/>
      </w:r>
    </w:p>
  </w:endnote>
  <w:endnote w:id="19">
    <w:p w14:paraId="6FE144C8"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{"citationID":"HQWCsCBo","properties":{"formattedCitation":"{\\rtf \\uc0\\u8220{}Sunday Standard - Online Edition,\\uc0\\u8221{} October 24, 2014, https://web.archive.org/web/20141024172509/http://www.sundaystandard.info/article.php?NewsID=20411&amp;GroupID=1.}","plainCitation":"“Sunday Standard - Online Edition,” October 24, 2014, https://web.archive.org/web/20141024172509/http://www.sundaystandard.info/article.php?NewsID=20411&amp;GroupID=1."},"citationItems":[{"id":871,"uris":["http://zotero.org/users/local/HBZTLu9J/items/EQTEP7KT"],"uri":["http://zotero.org/users/local/HBZTLu9J/items/EQTEP7KT"],"itemData":{"id":871,"type":"webpage","title":"Sunday Standard - Online Edition","URL":"https://web.archive.org/web/20141024172509/http://www.sundaystandard.info/article.php?NewsID=20411&amp;GroupID=1","issued":{"date-parts":[["2014",10,24]]}}}],"schema":"https://github.com/citation-style-language/schema/raw/master/csl-citation.json"} </w:instrText>
      </w:r>
      <w:r>
        <w:fldChar w:fldCharType="separate"/>
      </w:r>
      <w:r w:rsidRPr="0011356B">
        <w:rPr>
          <w:rFonts w:ascii="Calibri" w:hAnsi="Calibri" w:cs="Calibri"/>
          <w:szCs w:val="24"/>
        </w:rPr>
        <w:t>“Sunday Standard - Online Edition,” October 24, 2014, https://web.archive.org/web/20141024172509/http://www.sundaystandard.info/article.php?NewsID=20411&amp;GroupID=1.</w:t>
      </w:r>
      <w:r>
        <w:fldChar w:fldCharType="end"/>
      </w:r>
    </w:p>
  </w:endnote>
  <w:endnote w:id="20">
    <w:p w14:paraId="30189136"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{"citationID":"fX5zCPWH","properties":{"formattedCitation":"{\\rtf \\uc0\\u8220{}EISA Botswana: 2014 National Assembly Election Results,\\uc0\\u8221{} accessed February 10, 2019, https://www.eisa.org.za/wep/bot2014results.htm.}","plainCitation":"“EISA Botswana: 2014 National Assembly Election Results,” accessed February 10, 2019, https://www.eisa.org.za/wep/bot2014results.htm."},"citationItems":[{"id":877,"uris":["http://zotero.org/users/local/HBZTLu9J/items/2CBTV4M4"],"uri":["http://zotero.org/users/local/HBZTLu9J/items/2CBTV4M4"],"itemData":{"id":877,"type":"webpage","title":"EISA Botswana: 2014 National Assembly election results","URL":"https://www.eisa.org.za/wep/bot2014results.htm","accessed":{"date-parts":[["2019",2,10]]}}}],"schema":"https://github.com/citation-style-language/schema/raw/master/csl-citation.json"} </w:instrText>
      </w:r>
      <w:r>
        <w:fldChar w:fldCharType="separate"/>
      </w:r>
      <w:r w:rsidRPr="00501FDB">
        <w:rPr>
          <w:rFonts w:ascii="Calibri" w:hAnsi="Calibri" w:cs="Calibri"/>
          <w:szCs w:val="24"/>
        </w:rPr>
        <w:t>“EISA Botswana: 2014 National Assembly Election Results,” accessed February 10, 2019, https://www.eisa.org.za/wep/bot2014results.htm.</w:t>
      </w:r>
      <w:r>
        <w:fldChar w:fldCharType="end"/>
      </w:r>
    </w:p>
  </w:endnote>
  <w:endnote w:id="21">
    <w:p w14:paraId="39879577"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{"citationID":"lT9AIeAK","properties":{"formattedCitation":"{\\rtf \\uc0\\u8220{}Botswana\\uc0\\u8217{}s Ruling Democratic Party Wins General Elections - BBC News,\\uc0\\u8221{} accessed February 10, 2019, https://www.bbc.com/news/world-africa-29776097.}","plainCitation":"“Botswana’s Ruling Democratic Party Wins General Elections - BBC News,” accessed February 10, 2019, https://www.bbc.com/news/world-africa-29776097."},"citationItems":[{"id":878,"uris":["http://zotero.org/users/local/HBZTLu9J/items/NIA55KHH"],"uri":["http://zotero.org/users/local/HBZTLu9J/items/NIA55KHH"],"itemData":{"id":878,"type":"webpage","title":"Botswana's ruling Democratic Party wins general elections - BBC News","URL":"https://www.bbc.com/news/world-africa-29776097","accessed":{"date-parts":[["2019",2,10]]}}}],"schema":"https://github.com/citation-style-language/schema/raw/master/csl-citation.json"} </w:instrText>
      </w:r>
      <w:r>
        <w:fldChar w:fldCharType="separate"/>
      </w:r>
      <w:r w:rsidRPr="00501FDB">
        <w:rPr>
          <w:rFonts w:ascii="Calibri" w:hAnsi="Calibri" w:cs="Calibri"/>
          <w:szCs w:val="24"/>
        </w:rPr>
        <w:t>“Botswana’s Ruling Democratic Party Wins General Elections - BBC News,” accessed February 10, 2019, https://www.bbc.com/news/world-africa-29776097.</w:t>
      </w:r>
      <w:r>
        <w:fldChar w:fldCharType="end"/>
      </w:r>
    </w:p>
  </w:endnote>
  <w:endnote w:id="22">
    <w:p w14:paraId="217DCFB2"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{"citationID":"0z8yDfF1","properties":{"formattedCitation":"{\\rtf \\uc0\\u8220{}EISA Botswana: 2014 National Assembly Election Results.\\uc0\\u8221{}}","plainCitation":"“EISA Botswana: 2014 National Assembly Election Results.”"},"citationItems":[{"id":877,"uris":["http://zotero.org/users/local/HBZTLu9J/items/2CBTV4M4"],"uri":["http://zotero.org/users/local/HBZTLu9J/items/2CBTV4M4"],"itemData":{"id":877,"type":"webpage","title":"EISA Botswana: 2014 National Assembly election results","URL":"https://www.eisa.org.za/wep/bot2014results.htm","accessed":{"date-parts":[["2019",2,10]]}}}],"schema":"https://github.com/citation-style-language/schema/raw/master/csl-citation.json"} </w:instrText>
      </w:r>
      <w:r>
        <w:fldChar w:fldCharType="separate"/>
      </w:r>
      <w:r w:rsidRPr="00537371">
        <w:rPr>
          <w:rFonts w:ascii="Calibri" w:hAnsi="Calibri" w:cs="Calibri"/>
          <w:szCs w:val="24"/>
        </w:rPr>
        <w:t>“EISA Botswana: 2014 National Assembly Election Results.”</w:t>
      </w:r>
      <w:r>
        <w:fldChar w:fldCharType="end"/>
      </w:r>
    </w:p>
  </w:endnote>
  <w:endnote w:id="23">
    <w:p w14:paraId="7295B4DB"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{"citationID":"AJryWlIa","properties":{"formattedCitation":"\\uc0\\u8220{}Botswana Economy: Population, GDP, Inflation, Business, Trade, FDI, Corruption,\\uc0\\u8221{} accessed March 25, 2019, //www.heritage.org/index/country/botswana.","plainCitation":"“Botswana Economy: Population, GDP, Inflation, Business, Trade, FDI, Corruption,” accessed March 25, 2019, //www.heritage.org/index/country/botswana.","noteIndex":5},"citationItems":[{"id":1127,"uris":["http://zotero.org/users/local/HBZTLu9J/items/PAW9WYIM"],"uri":["http://zotero.org/users/local/HBZTLu9J/items/PAW9WYIM"],"itemData":{"id":1127,"type":"webpage","title":"Botswana Economy: Population, GDP, Inflation, Business, Trade, FDI, Corruption","abstract":"Learn more about the Botswana economy, including the population of Botswana, GDP, facts, trade, business, inflation and other data and analysis on its economy from the Index of Economic Freedom published by The Heritage Foundation.","URL":"//www.heritage.org/index/country/botswana","shortTitle":"Botswana Economy","language":"en","accessed":{"date-parts":[["2019",3,25]]}}}],"schema":"https://github.com/citation-style-language/schema/raw/master/csl-citation.json"} </w:instrText>
      </w:r>
      <w:r>
        <w:fldChar w:fldCharType="separate"/>
      </w:r>
      <w:r w:rsidRPr="00DE68C9">
        <w:rPr>
          <w:rFonts w:ascii="Calibri" w:hAnsi="Calibri" w:cs="Calibri"/>
          <w:szCs w:val="24"/>
        </w:rPr>
        <w:t>“Botswana Economy: Population, GDP, Inflation, Business, Trade, FDI, Corruption,” accessed March 25, 2019, //www.heritage.org/index/country/botswana.</w:t>
      </w:r>
      <w:r>
        <w:fldChar w:fldCharType="end"/>
      </w:r>
    </w:p>
  </w:endnote>
  <w:endnote w:id="24">
    <w:p w14:paraId="7448238D"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{"citationID":"VWk91yCD","properties":{"formattedCitation":"{\\rtf \\uc0\\u8220{}Africa\\uc0\\u8239{}:: Botswana \\uc0\\u8212{} The World Factbook - Central Intelligence Agency,\\uc0\\u8221{} accessed February 10, 2019, https://www.cia.gov/library/publications/the-world-factbook/geos/bc.html.}","plainCitation":"“Africa :: Botswana — The World Factbook - Central Intelligence Agency,” accessed February 10, 2019, https://www.cia.gov/library/publications/the-world-factbook/geos/bc.html."},"citationItems":[{"id":882,"uris":["http://zotero.org/users/local/HBZTLu9J/items/MZ36QRSK"],"uri":["http://zotero.org/users/local/HBZTLu9J/items/MZ36QRSK"],"itemData":{"id":882,"type":"webpage","title":"Africa :: Botswana — The World Factbook - Central Intelligence Agency","URL":"https://www.cia.gov/library/publications/the-world-factbook/geos/bc.html","accessed":{"date-parts":[["2019",2,10]]}}}],"schema":"https://github.com/citation-style-language/schema/raw/master/csl-citation.json"} </w:instrText>
      </w:r>
      <w:r>
        <w:fldChar w:fldCharType="separate"/>
      </w:r>
      <w:r w:rsidRPr="00704A6D">
        <w:rPr>
          <w:rFonts w:ascii="Calibri" w:hAnsi="Calibri" w:cs="Calibri"/>
          <w:szCs w:val="24"/>
        </w:rPr>
        <w:t>“Africa :: Botswana — The World Factbook - Central Intelligence Agency,” accessed February 10, 2019, https://www.cia.gov/library/publications/the-world-factbook/geos/bc.html.</w:t>
      </w:r>
      <w:r>
        <w:fldChar w:fldCharType="end"/>
      </w:r>
    </w:p>
  </w:endnote>
  <w:endnote w:id="25">
    <w:p w14:paraId="0E88CAF1"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{"citationID":"CxoRGxkG","properties":{"formattedCitation":"{\\rtf \\uc0\\u8220{}Udc-Gabs-South-Issues.pdf,\\uc0\\u8221{} accessed February 10, 2019, http://www.electionsbotswana.org/article/udc-gabs-south-issues.pdf.}","plainCitation":"“Udc-Gabs-South-Issues.pdf,” accessed February 10, 2019, http://www.electionsbotswana.org/article/udc-gabs-south-issues.pdf."},"citationItems":[{"id":885,"uris":["http://zotero.org/users/local/HBZTLu9J/items/VGUT8EEE"],"uri":["http://zotero.org/users/local/HBZTLu9J/items/VGUT8EEE"],"itemData":{"id":885,"type":"article","title":"udc-gabs-south-issues.pdf","URL":"http://www.electionsbotswana.org/article/udc-gabs-south-issues.pdf","accessed":{"date-parts":[["2019",2,10]]}}}],"schema":"https://github.com/citation-style-language/schema/raw/master/csl-citation.json"} </w:instrText>
      </w:r>
      <w:r>
        <w:fldChar w:fldCharType="separate"/>
      </w:r>
      <w:r w:rsidRPr="005C6C42">
        <w:rPr>
          <w:rFonts w:ascii="Calibri" w:hAnsi="Calibri" w:cs="Calibri"/>
          <w:szCs w:val="24"/>
        </w:rPr>
        <w:t>“Udc-Gabs-South-Issues.pdf,” accessed February 10, 2019, http://www.electionsbotswana.org/article/udc-gabs-south-issues.pdf.</w:t>
      </w:r>
      <w:r>
        <w:fldChar w:fldCharType="end"/>
      </w:r>
    </w:p>
  </w:endnote>
  <w:endnote w:id="26">
    <w:p w14:paraId="5812AEF7"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{"citationID":"T7Nkjd4m","properties":{"formattedCitation":"{\\rtf Thomas R. Yager, \\uc0\\u8220{}The Mineral Industry of Botswana,\\uc0\\u8221{} 2014 Minerals Yearbook (Botswana: United States Geological Survey, December 2017), https://minerals.usgs.gov/minerals/pubs/country/2014/myb3-2014-bc.pdf.}","plainCitation":"Thomas R. Yager, “The Mineral Industry of Botswana,” 2014 Minerals Yearbook (Botswana: United States Geological Survey, December 2017), https://minerals.usgs.gov/minerals/pubs/country/2014/myb3-2014-bc.pdf."},"citationItems":[{"id":965,"uris":["http://zotero.org/users/local/HBZTLu9J/items/3E23TXDC"],"uri":["http://zotero.org/users/local/HBZTLu9J/items/3E23TXDC"],"itemData":{"id":965,"type":"report","title":"The Mineral Industry of Botswana","collection-title":"2014 Minerals Yearbook","publisher":"United States Geological Survey","publisher-place":"Botswana","page":"7","event-place":"Botswana","URL":"https://minerals.usgs.gov/minerals/pubs/country/2014/myb3-2014-bc.pdf","author":[{"family":"Yager","given":"Thomas R."}],"issued":{"date-parts":[["2017",12]]},"accessed":{"date-parts":[["2019",2,20]]}}}],"schema":"https://github.com/citation-style-language/schema/raw/master/csl-citation.json"} </w:instrText>
      </w:r>
      <w:r>
        <w:fldChar w:fldCharType="separate"/>
      </w:r>
      <w:r w:rsidRPr="00242864">
        <w:rPr>
          <w:rFonts w:ascii="Calibri" w:hAnsi="Calibri" w:cs="Calibri"/>
          <w:szCs w:val="24"/>
        </w:rPr>
        <w:t>Thomas R. Yager, “The Mineral Industry of Botswana,” 2014 Minerals Yearbook (Botswana: United States Geological Survey, December 2017), https://minerals.usgs.gov/minerals/pubs/country/2014/myb3-2014-bc.pdf.</w:t>
      </w:r>
      <w:r>
        <w:fldChar w:fldCharType="end"/>
      </w:r>
    </w:p>
  </w:endnote>
  <w:endnote w:id="27">
    <w:p w14:paraId="5FCF1FB5"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{"citationID":"UbROmFCO","properties":{"formattedCitation":"{\\rtf \\uc0\\u8220{}Debswana Diamond Mines,\\uc0\\u8221{} {\\i{}Mining Technology} (blog), accessed February 20, 2019, https://www.mining-technology.com/projects/debswana/.}","plainCitation":"“Debswana Diamond Mines,” Mining Technology (blog), accessed February 20, 2019, https://www.mining-technology.com/projects/debswana/."},"citationItems":[{"id":952,"uris":["http://zotero.org/users/local/HBZTLu9J/items/BGPUNCZQ"],"uri":["http://zotero.org/users/local/HBZTLu9J/items/BGPUNCZQ"],"itemData":{"id":952,"type":"post-weblog","title":"Debswana Diamond Mines","container-title":"Mining Technology","abstract":"Debswana is the world’s leading producer of gem diamonds, contributing about 30% of world output by value from four mines....Read More...","URL":"https://www.mining-technology.com/projects/debswana/","language":"en-GB","accessed":{"date-parts":[["2019",2,20]]}}}],"schema":"https://github.com/citation-style-language/schema/raw/master/csl-citation.json"} </w:instrText>
      </w:r>
      <w:r>
        <w:fldChar w:fldCharType="separate"/>
      </w:r>
      <w:r w:rsidRPr="00242864">
        <w:rPr>
          <w:rFonts w:ascii="Calibri" w:hAnsi="Calibri" w:cs="Calibri"/>
          <w:szCs w:val="24"/>
        </w:rPr>
        <w:t xml:space="preserve">“Debswana Diamond Mines,” </w:t>
      </w:r>
      <w:r w:rsidRPr="00242864">
        <w:rPr>
          <w:rFonts w:ascii="Calibri" w:hAnsi="Calibri" w:cs="Calibri"/>
          <w:i/>
          <w:iCs/>
          <w:szCs w:val="24"/>
        </w:rPr>
        <w:t>Mining Technology</w:t>
      </w:r>
      <w:r w:rsidRPr="00242864">
        <w:rPr>
          <w:rFonts w:ascii="Calibri" w:hAnsi="Calibri" w:cs="Calibri"/>
          <w:szCs w:val="24"/>
        </w:rPr>
        <w:t xml:space="preserve"> (blog), accessed February 20, 2019, https://www.mining-technology.com/projects/debswana/.</w:t>
      </w:r>
      <w:r>
        <w:fldChar w:fldCharType="end"/>
      </w:r>
    </w:p>
  </w:endnote>
  <w:endnote w:id="28">
    <w:p w14:paraId="280044C3"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{"citationID":"36H6lFqX","properties":{"formattedCitation":"{\\rtf Yager, \\uc0\\u8220{}The Mineral Industry of Botswana.\\uc0\\u8221{}}","plainCitation":"Yager, “The Mineral Industry of Botswana.”"},"citationItems":[{"id":965,"uris":["http://zotero.org/users/local/HBZTLu9J/items/3E23TXDC"],"uri":["http://zotero.org/users/local/HBZTLu9J/items/3E23TXDC"],"itemData":{"id":965,"type":"report","title":"The Mineral Industry of Botswana","collection-title":"2014 Minerals Yearbook","publisher":"United States Geological Survey","publisher-place":"Botswana","page":"7","event-place":"Botswana","URL":"https://minerals.usgs.gov/minerals/pubs/country/2014/myb3-2014-bc.pdf","author":[{"family":"Yager","given":"Thomas R."}],"issued":{"date-parts":[["2017",12]]},"accessed":{"date-parts":[["2019",2,20]]}}}],"schema":"https://github.com/citation-style-language/schema/raw/master/csl-citation.json"} </w:instrText>
      </w:r>
      <w:r>
        <w:fldChar w:fldCharType="separate"/>
      </w:r>
      <w:r w:rsidRPr="00242864">
        <w:rPr>
          <w:rFonts w:ascii="Calibri" w:hAnsi="Calibri" w:cs="Calibri"/>
          <w:szCs w:val="24"/>
        </w:rPr>
        <w:t>Yager, “The Mineral Industry of Botswana.”</w:t>
      </w:r>
      <w:r>
        <w:fldChar w:fldCharType="end"/>
      </w:r>
    </w:p>
  </w:endnote>
  <w:endnote w:id="29">
    <w:p w14:paraId="2D5AB6CC"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{"citationID":"qmBTO8BM","properties":{"formattedCitation":"{\\rtf \\uc0\\u8220{}Africa\\uc0\\u8239{}:: Botswana \\uc0\\u8212{} The World Factbook - Central Intelligence Agency,\\uc0\\u8221{} accessed February 14, 2019, https://www.cia.gov/library/publications/the-world-factbook/geos/bc.html.}","plainCitation":"“Africa :: Botswana — The World Factbook - Central Intelligence Agency,” accessed February 14, 2019, https://www.cia.gov/library/publications/the-world-factbook/geos/bc.html."},"citationItems":[{"id":917,"uris":["http://zotero.org/users/local/HBZTLu9J/items/TUFAW5KM"],"uri":["http://zotero.org/users/local/HBZTLu9J/items/TUFAW5KM"],"itemData":{"id":917,"type":"webpage","title":"Africa :: Botswana — The World Factbook - Central Intelligence Agency","URL":"https://www.cia.gov/library/publications/the-world-factbook/geos/bc.html","accessed":{"date-parts":[["2019",2,14]]}}}],"schema":"https://github.com/citation-style-language/schema/raw/master/csl-citation.json"} </w:instrText>
      </w:r>
      <w:r>
        <w:fldChar w:fldCharType="separate"/>
      </w:r>
      <w:r w:rsidRPr="00F06462">
        <w:rPr>
          <w:rFonts w:ascii="Calibri" w:hAnsi="Calibri" w:cs="Calibri"/>
          <w:szCs w:val="24"/>
        </w:rPr>
        <w:t>“Africa :: Botswana — The World Factbook - Central Intelligence Agency,” accessed February 14, 2019, https://www.cia.gov/library/publications/the-world-factbook/geos/bc.html.</w:t>
      </w:r>
      <w:r>
        <w:fldChar w:fldCharType="end"/>
      </w:r>
    </w:p>
  </w:endnote>
  <w:endnote w:id="30">
    <w:p w14:paraId="0C236E4E"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{"citationID":"UooAqXx2","properties":{"formattedCitation":"{\\rtf \\uc0\\u8220{}Environment - Botswana - Problem, Farming,\\uc0\\u8221{} Nations Encyclopedia, accessed February 21, 2019, https://www.nationsencyclopedia.com/Africa/Botswana-ENVIRONMENT.html.}","plainCitation":"“Environment - Botswana - Problem, Farming,” Nations Encyclopedia, accessed February 21, 2019, https://www.nationsencyclopedia.com/Africa/Botswana-ENVIRONMENT.html."},"citationItems":[{"id":957,"uris":["http://zotero.org/users/local/HBZTLu9J/items/DD24VJ6Z"],"uri":["http://zotero.org/users/local/HBZTLu9J/items/DD24VJ6Z"],"itemData":{"id":957,"type":"webpage","title":"Environment - Botswana - problem, farming","container-title":"Nations Encyclopedia","URL":"https://www.nationsencyclopedia.com/Africa/Botswana-ENVIRONMENT.html","accessed":{"date-parts":[["2019",2,21]]}}}],"schema":"https://github.com/citation-style-language/schema/raw/master/csl-citation.json"} </w:instrText>
      </w:r>
      <w:r>
        <w:fldChar w:fldCharType="separate"/>
      </w:r>
      <w:r w:rsidRPr="00242864">
        <w:rPr>
          <w:rFonts w:ascii="Calibri" w:hAnsi="Calibri" w:cs="Calibri"/>
          <w:szCs w:val="24"/>
        </w:rPr>
        <w:t>“Environment - Botswana - Problem, Farming,” Nations Encyclopedia, accessed February 21, 2019, https://www.nationsencyclopedia.com/Africa/Botswana-ENVIRONMENT.html.</w:t>
      </w:r>
      <w:r>
        <w:fldChar w:fldCharType="end"/>
      </w:r>
    </w:p>
  </w:endnote>
  <w:endnote w:id="31">
    <w:p w14:paraId="464B50AC"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{"citationID":"bpP0GiOd","properties":{"formattedCitation":"{\\rtf \\uc0\\u8220{}Safari Companies - Botswana Travel Guide,\\uc0\\u8221{} accessed February 21, 2019, http://www.botswana-travel-guide.com/bradt_guide.asp?bradt=931.}","plainCitation":"“Safari Companies - Botswana Travel Guide,” accessed February 21, 2019, http://www.botswana-travel-guide.com/bradt_guide.asp?bradt=931."},"citationItems":[{"id":958,"uris":["http://zotero.org/users/local/HBZTLu9J/items/IE33J8SM"],"uri":["http://zotero.org/users/local/HBZTLu9J/items/IE33J8SM"],"itemData":{"id":958,"type":"webpage","title":"Safari Companies - Botswana Travel Guide","URL":"http://www.botswana-travel-guide.com/bradt_guide.asp?bradt=931","accessed":{"date-parts":[["2019",2,21]]}}}],"schema":"https://github.com/citation-style-language/schema/raw/master/csl-citation.json"} </w:instrText>
      </w:r>
      <w:r>
        <w:fldChar w:fldCharType="separate"/>
      </w:r>
      <w:r w:rsidRPr="00E863EB">
        <w:rPr>
          <w:rFonts w:ascii="Calibri" w:hAnsi="Calibri" w:cs="Calibri"/>
          <w:szCs w:val="24"/>
        </w:rPr>
        <w:t>“Safari Companies - Botswana Travel Guide,” accessed February 21, 2019, http://www.botswana-travel-guide.com/bradt_guide.asp?bradt=931.</w:t>
      </w:r>
      <w:r>
        <w:fldChar w:fldCharType="end"/>
      </w:r>
    </w:p>
  </w:endnote>
  <w:endnote w:id="32">
    <w:p w14:paraId="5262A203"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{"citationID":"DO5uSOyX","properties":{"formattedCitation":"{\\rtf \\uc0\\u8220{}Water Policy Brief: Reflecting on the Challenges of Attaining a Green Economy for Botswana\\uc0\\u8221{} (United Nations Development Programme, 2012), https://sustainabledevelopment.un.org/content/documents/1007National%20Report%20(Water)%20-%20Botswana.pdf.}","plainCitation":"“Water Policy Brief: Reflecting on the Challenges of Attaining a Green Economy for Botswana” (United Nations Development Programme, 2012), https://sustainabledevelopment.un.org/content/documents/1007National%20Report%20(Water)%20-%20Botswana.pdf."},"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2,20]]}}}],"schema":"https://github.com/citation-style-language/schema/raw/master/csl-citation.json"} </w:instrText>
      </w:r>
      <w:r>
        <w:fldChar w:fldCharType="separate"/>
      </w:r>
      <w:r w:rsidRPr="00242864">
        <w:rPr>
          <w:rFonts w:ascii="Calibri" w:hAnsi="Calibri" w:cs="Calibri"/>
          <w:szCs w:val="24"/>
        </w:rPr>
        <w:t>“Water Policy Brief: Reflecting on the Challenges of Attaining a Green Economy for Botswana” (United Nations Development Programme, 2012), https://sustainabledevelopment.un.org/content/documents/1007National%20Report%20(Water)%20-%20Botswana.pdf.</w:t>
      </w:r>
      <w:r>
        <w:fldChar w:fldCharType="end"/>
      </w:r>
    </w:p>
  </w:endnote>
  <w:endnote w:id="33">
    <w:p w14:paraId="2CEE2A87"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{"citationID":"QdkvIyD3","properties":{"formattedCitation":"{\\rtf Michael B. Kwesi Darkoh, \\uc0\\u8220{}Socio-Economic and Environmental Impacts of Mining in Botswana: A Case Study of the Selebi-Phikwe Copper-Nickel Mine\\uc0\\u8221{} (University of Botswana, January 2015).}","plainCitation":"Michael B. Kwesi Darkoh, “Socio-Economic and Environmental Impacts of Mining in Botswana: A Case Study of the Selebi-Phikwe Copper-Nickel Mine” (University of Botswana, January 2015)."},"citationItems":[{"id":968,"uris":["http://zotero.org/users/local/HBZTLu9J/items/E63RBDK9"],"uri":["http://zotero.org/users/local/HBZTLu9J/items/E63RBDK9"],"itemData":{"id":968,"type":"article","title":"Socio-Economic and Environmental Impacts of Mining in Botswana: a Case Study of the Selebi-Phikwe Copper-Nickel Mine","publisher":"University of Botswana","author":[{"family":"Darkoh","given":"Michael B. Kwesi"}],"issued":{"date-parts":[["2015",1]]}}}],"schema":"https://github.com/citation-style-language/schema/raw/master/csl-citation.json"} </w:instrText>
      </w:r>
      <w:r>
        <w:fldChar w:fldCharType="separate"/>
      </w:r>
      <w:r w:rsidRPr="007205F9">
        <w:rPr>
          <w:rFonts w:ascii="Calibri" w:hAnsi="Calibri" w:cs="Calibri"/>
          <w:szCs w:val="24"/>
        </w:rPr>
        <w:t>Michael B. Kwesi Darkoh, “Socio-Economic and Environmental Impacts of Mining in Botswana: A Case Study of the Selebi-Phikwe Copper-Nickel Mine” (University of Botswana, January 2015).</w:t>
      </w:r>
      <w:r>
        <w:fldChar w:fldCharType="end"/>
      </w:r>
    </w:p>
  </w:endnote>
  <w:endnote w:id="34">
    <w:p w14:paraId="47E243ED"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{"citationID":"CLmmUQ6b","properties":{"formattedCitation":"{\\rtf Joseph E Mbaiwa, \\uc0\\u8220{}The Socio-Economic and Environmental Impacts of Tourism Development on the Okavango Delta, North-Western Botswana,\\uc0\\u8221{} {\\i{}Journal of Arid Environments} 54, no. 2 (June 2003): 447\\uc0\\u8211{}67.}","plainCitation":"Joseph E Mbaiwa, “The Socio-Economic and Environmental Impacts of Tourism Development on the Okavango Delta, North-Western Botswana,” Journal of Arid Environments 54, no. 2 (June 2003): 447–67."},"citationItems":[{"id":962,"uris":["http://zotero.org/users/local/HBZTLu9J/items/FKK2NWRN"],"uri":["http://zotero.org/users/local/HBZTLu9J/items/FKK2NWRN"],"itemData":{"id":962,"type":"article-journal","title":"The socio-economic and environmental impacts of tourism development on the Okavango Delta, north-western Botswana","container-title":"Journal of Arid Environments","page":"447-467","volume":"54","issue":"2","author":[{"family":"Mbaiwa","given":"Joseph E"}],"issued":{"date-parts":[["2003",6]]}}}],"schema":"https://github.com/citation-style-language/schema/raw/master/csl-citation.json"} </w:instrText>
      </w:r>
      <w:r>
        <w:fldChar w:fldCharType="separate"/>
      </w:r>
      <w:r w:rsidRPr="00242864">
        <w:rPr>
          <w:rFonts w:ascii="Calibri" w:hAnsi="Calibri" w:cs="Calibri"/>
          <w:szCs w:val="24"/>
        </w:rPr>
        <w:t xml:space="preserve">Joseph E Mbaiwa, “The Socio-Economic and Environmental Impacts of Tourism Development on the Okavango Delta, North-Western Botswana,” </w:t>
      </w:r>
      <w:r w:rsidRPr="00242864">
        <w:rPr>
          <w:rFonts w:ascii="Calibri" w:hAnsi="Calibri" w:cs="Calibri"/>
          <w:i/>
          <w:iCs/>
          <w:szCs w:val="24"/>
        </w:rPr>
        <w:t>Journal of Arid Environments</w:t>
      </w:r>
      <w:r w:rsidRPr="00242864">
        <w:rPr>
          <w:rFonts w:ascii="Calibri" w:hAnsi="Calibri" w:cs="Calibri"/>
          <w:szCs w:val="24"/>
        </w:rPr>
        <w:t xml:space="preserve"> 54, no. 2 (June 2003): 447–67.</w:t>
      </w:r>
      <w:r>
        <w:fldChar w:fldCharType="end"/>
      </w:r>
    </w:p>
  </w:endnote>
  <w:endnote w:id="35">
    <w:p w14:paraId="4E54AE7E" w14:textId="77777777" w:rsidR="00A52A35" w:rsidRDefault="00A52A35" w:rsidP="00DC09CF">
      <w:pPr>
        <w:pStyle w:val="EndnoteText"/>
      </w:pPr>
      <w:r>
        <w:rPr>
          <w:rStyle w:val="EndnoteReference"/>
        </w:rPr>
        <w:endnoteRef/>
      </w:r>
      <w:r>
        <w:t xml:space="preserve"> </w:t>
      </w:r>
      <w:r>
        <w:fldChar w:fldCharType="begin"/>
      </w:r>
      <w:r>
        <w:instrText xml:space="preserve"> ADDIN ZOTERO_ITEM CSL_CITATION {"citationID":"Ztoi76LV","properties":{"formattedCitation":"Mbaiwa.","plainCitation":"Mbaiwa."},"citationItems":[{"id":962,"uris":["http://zotero.org/users/local/HBZTLu9J/items/FKK2NWRN"],"uri":["http://zotero.org/users/local/HBZTLu9J/items/FKK2NWRN"],"itemData":{"id":962,"type":"article-journal","title":"The socio-economic and environmental impacts of tourism development on the Okavango Delta, north-western Botswana","container-title":"Journal of Arid Environments","page":"447-467","volume":"54","issue":"2","author":[{"family":"Mbaiwa","given":"Joseph E"}],"issued":{"date-parts":[["2003",6]]}}}],"schema":"https://github.com/citation-style-language/schema/raw/master/csl-citation.json"} </w:instrText>
      </w:r>
      <w:r>
        <w:fldChar w:fldCharType="separate"/>
      </w:r>
      <w:r w:rsidRPr="00242864">
        <w:rPr>
          <w:rFonts w:ascii="Calibri" w:hAnsi="Calibri" w:cs="Calibri"/>
        </w:rPr>
        <w:t>Mbaiwa.</w:t>
      </w:r>
      <w:r>
        <w:fldChar w:fldCharType="end"/>
      </w:r>
    </w:p>
  </w:endnote>
  <w:endnote w:id="36">
    <w:p w14:paraId="0F6D8F16"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{"citationID":"UjZ08Zdg","properties":{"formattedCitation":"{\\rtf \\uc0\\u8220{}Corruption Perceptions Index 2018,\\uc0\\u8221{} Transparency International, Index 2018, 2018, https://www.transparency.org/cpi2018.}","plainCitation":"“Corruption Perceptions Index 2018,” Transparency International, Index 2018, 2018, https://www.transparency.org/cpi2018."},"citationItems":[{"id":1066,"uris":["http://zotero.org/users/local/HBZTLu9J/items/4A7DUQDK"],"uri":["http://zotero.org/users/local/HBZTLu9J/items/4A7DUQDK"],"itemData":{"id":1066,"type":"webpage","title":"Corruption Perceptions Index 2018","container-title":"Index 2018","genre":"Transparency International","abstract":"The 2018 Corruption Perceptions Index (CPI) reveals that the continued failure of most countries to significantly control corruption is contributing to a crisis of democracy around the world.","URL":"https://www.transparency.org/cpi2018","issued":{"date-parts":[["2018"]]},"accessed":{"date-parts":[["2019",3,20]]}}}],"schema":"https://github.com/citation-style-language/schema/raw/master/csl-citation.json"} </w:instrText>
      </w:r>
      <w:r>
        <w:fldChar w:fldCharType="separate"/>
      </w:r>
      <w:r w:rsidRPr="00E62058">
        <w:rPr>
          <w:rFonts w:ascii="Calibri" w:hAnsi="Calibri" w:cs="Calibri"/>
          <w:szCs w:val="24"/>
        </w:rPr>
        <w:t>“Corruption Perceptions Index 2018,” Transparency International, Index 2018, 2018, https://www.transparency.org/cpi2018.</w:t>
      </w:r>
      <w:r>
        <w:fldChar w:fldCharType="end"/>
      </w:r>
    </w:p>
  </w:endnote>
  <w:endnote w:id="37">
    <w:p w14:paraId="791707D2"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{"citationID":"gwwmiaux","properties":{"formattedCitation":"{\\rtf \\uc0\\u8220{}Botswana\\uc0\\u8239{}: Constitution and Politics,\\uc0\\u8221{} The Commonwealth, accessed March 20, 2019, http://thecommonwealth.org/our-member-countries/botswana/constitution-politics.}","plainCitation":"“Botswana : Constitution and Politics,” The Commonwealth, accessed March 20, 2019, http://thecommonwealth.org/our-member-countries/botswana/constitution-politics."},"citationItems":[{"id":1068,"uris":["http://zotero.org/users/local/HBZTLu9J/items/K45JT24W"],"uri":["http://zotero.org/users/local/HBZTLu9J/items/K45JT24W"],"itemData":{"id":1068,"type":"webpage","title":"Botswana : Constitution and politics","container-title":"The Commonwealth","URL":"http://thecommonwealth.org/our-member-countries/botswana/constitution-politics","accessed":{"date-parts":[["2019",3,20]]}}}],"schema":"https://github.com/citation-style-language/schema/raw/master/csl-citation.json"} </w:instrText>
      </w:r>
      <w:r>
        <w:fldChar w:fldCharType="separate"/>
      </w:r>
      <w:r w:rsidRPr="00E62058">
        <w:rPr>
          <w:rFonts w:ascii="Calibri" w:hAnsi="Calibri" w:cs="Calibri"/>
          <w:szCs w:val="24"/>
        </w:rPr>
        <w:t>“Botswana : Constitution and Politics,” The Commonwealth, accessed March 20, 2019, http://thecommonwealth.org/our-member-countries/botswana/constitution-politics.</w:t>
      </w:r>
      <w:r>
        <w:fldChar w:fldCharType="end"/>
      </w:r>
    </w:p>
  </w:endnote>
  <w:endnote w:id="38">
    <w:p w14:paraId="0393F269"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{"citationID":"efYCQhbB","properties":{"formattedCitation":"{\\rtf \\uc0\\u8220{}Botswana,\\uc0\\u8221{} Freedom House, Freedom in the World 2018, January 4, 2018, https://freedomhouse.org/report/freedom-world/2018/botswana.}","plainCitation":"“Botswana,” Freedom House, Freedom in the World 2018, January 4, 2018, https://freedomhouse.org/report/freedom-world/2018/botswana."},"citationItems":[{"id":1069,"uris":["http://zotero.org/users/local/HBZTLu9J/items/M6WI2BBG"],"uri":["http://zotero.org/users/local/HBZTLu9J/items/M6WI2BBG"],"itemData":{"id":1069,"type":"webpage","title":"Botswana","container-title":"Freedom in the World 2018","genre":"Freedom House","abstract":"While it is considered one of the most stable democracies in Africa, Botswana has been dominated by a single party since independence. President Ian Khama’s critics accuse him of becoming increasingly authoritarian. Media freedom remains under threat. The indigenous San people, as well as migrants, refugees, and LGBT (lesbian, gay, bisexual, and transgender) people, face discrimination.","URL":"https://freedomhouse.org/report/freedom-world/2018/botswana","language":"en","issued":{"date-parts":[["2018",1,4]]},"accessed":{"date-parts":[["2019",3,20]]}}}],"schema":"https://github.com/citation-style-language/schema/raw/master/csl-citation.json"} </w:instrText>
      </w:r>
      <w:r>
        <w:fldChar w:fldCharType="separate"/>
      </w:r>
      <w:r w:rsidRPr="00E62058">
        <w:rPr>
          <w:rFonts w:ascii="Calibri" w:hAnsi="Calibri" w:cs="Calibri"/>
          <w:szCs w:val="24"/>
        </w:rPr>
        <w:t>“Botswana,” Freedom House, Freedom in the World 2018, January 4, 2018, https://freedomhouse.org/report/freedom-world/2018/botswana.</w:t>
      </w:r>
      <w:r>
        <w:fldChar w:fldCharType="end"/>
      </w:r>
    </w:p>
  </w:endnote>
  <w:endnote w:id="39">
    <w:p w14:paraId="5DC76801"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{"citationID":"q505erfp","properties":{"formattedCitation":"{\\rtf Neil Parsons, \\uc0\\u8220{}Botswana,\\uc0\\u8221{} in {\\i{}Encyclopedia Britannica}, March 18, 2019, https://www.britannica.com/place/Botswana.}","plainCitation":"Neil Parsons, “Botswana,” in Encyclopedia Britannica, March 18, 2019, https://www.britannica.com/place/Botswana."},"citationItems":[{"id":1076,"uris":["http://zotero.org/users/local/HBZTLu9J/items/W7FSWGK6"],"uri":["http://zotero.org/users/local/HBZTLu9J/items/W7FSWGK6"],"itemData":{"id":1076,"type":"entry-encyclopedia","title":"Botswana","container-title":"Encyclopedia Britannica","abstract":"Botswana: Botswana, country in the centre of Southern Africa. The territory is roughly triangular—approximately 600 miles (965 km) from north to south and 600 miles from east to west—with its eastern side protruding into a sharp point. Its eastern and southern borders are marked by river courses and an old","URL":"https://www.britannica.com/place/Botswana","language":"en","author":[{"family":"Parsons","given":"Neil"}],"issued":{"date-parts":[["2019",3,18]]},"accessed":{"date-parts":[["2019",3,20]]}}}],"schema":"https://github.com/citation-style-language/schema/raw/master/csl-citation.json"} </w:instrText>
      </w:r>
      <w:r>
        <w:fldChar w:fldCharType="separate"/>
      </w:r>
      <w:r w:rsidRPr="00E62058">
        <w:rPr>
          <w:rFonts w:ascii="Calibri" w:hAnsi="Calibri" w:cs="Calibri"/>
          <w:szCs w:val="24"/>
        </w:rPr>
        <w:t xml:space="preserve">Neil Parsons, “Botswana,” in </w:t>
      </w:r>
      <w:r w:rsidRPr="00E62058">
        <w:rPr>
          <w:rFonts w:ascii="Calibri" w:hAnsi="Calibri" w:cs="Calibri"/>
          <w:i/>
          <w:iCs/>
          <w:szCs w:val="24"/>
        </w:rPr>
        <w:t>Encyclopedia Britannica</w:t>
      </w:r>
      <w:r w:rsidRPr="00E62058">
        <w:rPr>
          <w:rFonts w:ascii="Calibri" w:hAnsi="Calibri" w:cs="Calibri"/>
          <w:szCs w:val="24"/>
        </w:rPr>
        <w:t>, March 18, 2019, https://www.britannica.com/place/Botswana.</w:t>
      </w:r>
      <w:r>
        <w:fldChar w:fldCharType="end"/>
      </w:r>
    </w:p>
  </w:endnote>
  <w:endnote w:id="40">
    <w:p w14:paraId="45EDE19A"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{"citationID":"aE6ctm1T","properties":{"formattedCitation":"{\\rtf \\uc0\\u8220{}Botswana: Overview,\\uc0\\u8221{} Text/HTML, World Bank, accessed March 21, 2019, http://www.worldbank.org/en/country/botswana/overview.}","plainCitation":"“Botswana: Overview,” Text/HTML, World Bank, accessed March 21, 2019, http://www.worldbank.org/en/country/botswana/overview."},"citationItems":[{"id":1079,"uris":["http://zotero.org/users/local/HBZTLu9J/items/8GJZ8G74"],"uri":["http://zotero.org/users/local/HBZTLu9J/items/8GJZ8G74"],"itemData":{"id":1079,"type":"webpage","title":"Botswana: Overview","container-title":"World Bank","genre":"Text/HTML","abstract":"The World Bank partners with the government to enhance public sector effectiveness, fight HIV/AIDS, increase competitiveness and protect the environment.","URL":"http://www.worldbank.org/en/country/botswana/overview","language":"en","accessed":{"date-parts":[["2019",3,21]]}}}],"schema":"https://github.com/citation-style-language/schema/raw/master/csl-citation.json"} </w:instrText>
      </w:r>
      <w:r>
        <w:fldChar w:fldCharType="separate"/>
      </w:r>
      <w:r w:rsidRPr="00E62058">
        <w:rPr>
          <w:rFonts w:ascii="Calibri" w:hAnsi="Calibri" w:cs="Calibri"/>
          <w:szCs w:val="24"/>
        </w:rPr>
        <w:t>“Botswana: Overview,” Text/HTML, World Bank, accessed March 21, 2019, http://www.worldbank.org/en/country/botswana/overview.</w:t>
      </w:r>
      <w:r>
        <w:fldChar w:fldCharType="end"/>
      </w:r>
    </w:p>
  </w:endnote>
  <w:endnote w:id="41">
    <w:p w14:paraId="51F4B8B8"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{"citationID":"abnQe6Jn","properties":{"formattedCitation":"{\\rtf \\uc0\\u8220{}Africa\\uc0\\u8239{}:: Botswana \\uc0\\u8212{} The World Factbook - Central Intelligence Agency,\\uc0\\u8221{} CIA World Factbook, January 23, 2019, https://www.cia.gov/library/publications/the-world-factbook/geos/bc.html.}","plainCitation":"“Africa :: Botswana — The World Factbook - Central Intelligence Agency,” CIA World Factbook, January 23, 2019, https://www.cia.gov/library/publications/the-world-factbook/geos/bc.html."},"citationItems":[{"id":966,"uris":["http://zotero.org/users/local/HBZTLu9J/items/XXNCFJWD"],"uri":["http://zotero.org/users/local/HBZTLu9J/items/XXNCFJWD"],"itemData":{"id":966,"type":"webpage","title":"Africa :: Botswana — The World Factbook - Central Intelligence Agency","container-title":"CIA World Factbook","URL":"https://www.cia.gov/library/publications/the-world-factbook/geos/bc.html","issued":{"date-parts":[["2019",1,23]]},"accessed":{"date-parts":[["2019",2,21]]}}}],"schema":"https://github.com/citation-style-language/schema/raw/master/csl-citation.json"} </w:instrText>
      </w:r>
      <w:r>
        <w:fldChar w:fldCharType="separate"/>
      </w:r>
      <w:r w:rsidRPr="00E62058">
        <w:rPr>
          <w:rFonts w:ascii="Calibri" w:hAnsi="Calibri" w:cs="Calibri"/>
          <w:szCs w:val="24"/>
        </w:rPr>
        <w:t>“Africa :: Botswana — The World Factbook - Central Intelligence Agency,” CIA World Factbook, January 23, 2019, https://www.cia.gov/library/publications/the-world-factbook/geos/bc.html.</w:t>
      </w:r>
      <w:r>
        <w:fldChar w:fldCharType="end"/>
      </w:r>
    </w:p>
  </w:endnote>
  <w:endnote w:id="42">
    <w:p w14:paraId="345F5AA3"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{"citationID":"T3uXnYHV","properties":{"formattedCitation":"{\\rtf \\uc0\\u8220{}Botswana,\\uc0\\u8221{} U.S. Department of State, accessed March 21, 2019, http://www.state.gov/r/pa/ei/bgn/1830.htm.}","plainCitation":"“Botswana,” U.S. Department of State, accessed March 21, 2019, http://www.state.gov/r/pa/ei/bgn/1830.htm."},"citationItems":[{"id":1081,"uris":["http://zotero.org/users/local/HBZTLu9J/items/IKXXT672"],"uri":["http://zotero.org/users/local/HBZTLu9J/items/IKXXT672"],"itemData":{"id":1081,"type":"webpage","title":"Botswana","container-title":"U.S. Department of State","URL":"http://www.state.gov/r/pa/ei/bgn/1830.htm","language":"en-US","accessed":{"date-parts":[["2019",3,21]]}}}],"schema":"https://github.com/citation-style-language/schema/raw/master/csl-citation.json"} </w:instrText>
      </w:r>
      <w:r>
        <w:fldChar w:fldCharType="separate"/>
      </w:r>
      <w:r w:rsidRPr="00E62058">
        <w:rPr>
          <w:rFonts w:ascii="Calibri" w:hAnsi="Calibri" w:cs="Calibri"/>
          <w:szCs w:val="24"/>
        </w:rPr>
        <w:t>“Botswana,” U.S. Department of State, accessed March 21, 2019, http://www.state.gov/r/pa/ei/bgn/1830.htm.</w:t>
      </w:r>
      <w:r>
        <w:fldChar w:fldCharType="end"/>
      </w:r>
    </w:p>
  </w:endnote>
  <w:endnote w:id="43">
    <w:p w14:paraId="4924F95A"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{"citationID":"0l5giFB2","properties":{"formattedCitation":"{\\rtf Parsons, \\uc0\\u8220{}Botswana.\\uc0\\u8221{}}","plainCitation":"Parsons, “Botswana.”"},"citationItems":[{"id":1076,"uris":["http://zotero.org/users/local/HBZTLu9J/items/W7FSWGK6"],"uri":["http://zotero.org/users/local/HBZTLu9J/items/W7FSWGK6"],"itemData":{"id":1076,"type":"entry-encyclopedia","title":"Botswana","container-title":"Encyclopedia Britannica","abstract":"Botswana: Botswana, country in the centre of Southern Africa. The territory is roughly triangular—approximately 600 miles (965 km) from north to south and 600 miles from east to west—with its eastern side protruding into a sharp point. Its eastern and southern borders are marked by river courses and an old","URL":"https://www.britannica.com/place/Botswana","language":"en","author":[{"family":"Parsons","given":"Neil"}],"issued":{"date-parts":[["2019",3,18]]},"accessed":{"date-parts":[["2019",3,20]]}}}],"schema":"https://github.com/citation-style-language/schema/raw/master/csl-citation.json"} </w:instrText>
      </w:r>
      <w:r>
        <w:fldChar w:fldCharType="separate"/>
      </w:r>
      <w:r w:rsidRPr="00E62058">
        <w:rPr>
          <w:rFonts w:ascii="Calibri" w:hAnsi="Calibri" w:cs="Calibri"/>
          <w:szCs w:val="24"/>
        </w:rPr>
        <w:t>Parsons, “Botswana.”</w:t>
      </w:r>
      <w:r>
        <w:fldChar w:fldCharType="end"/>
      </w:r>
    </w:p>
  </w:endnote>
  <w:endnote w:id="44">
    <w:p w14:paraId="2A7EDF3E"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{"citationID":"hI2rdwqL","properties":{"formattedCitation":"{\\rtf Kabelo Adamson, \\uc0\\u8220{}Youth Unemployment Rate Stands at 25%,\\uc0\\u8221{} {\\i{}The Voice}, January 22, 2019, https://thevoicebw.com/youth-unemployment-rate-stands-at-25/.}","plainCitation":"Kabelo Adamson, “Youth Unemployment Rate Stands at 25%,” The Voice, January 22, 2019, https://thevoicebw.com/youth-unemployment-rate-stands-at-25/."},"citationItems":[{"id":1074,"uris":["http://zotero.org/users/local/HBZTLu9J/items/4BXW66M2"],"uri":["http://zotero.org/users/local/HBZTLu9J/items/4BXW66M2"],"itemData":{"id":1074,"type":"article-newspaper","title":"Youth unemployment rate stands at 25%","container-title":"The Voice","abstract":"A recent study by Statistics Botswana has found out that about 25 percent of the youth remain unemployed. Youth in this context is described as those between the ages of 15 and 35. According to the study, it has been recorded that females tend to suffer slightly more than their male counterparts ...","URL":"https://thevoicebw.com/youth-unemployment-rate-stands-at-25/","language":"en-GB","author":[{"family":"Adamson","given":"Kabelo"}],"issued":{"date-parts":[["2019",1,22]]},"accessed":{"date-parts":[["2019",3,20]]}}}],"schema":"https://github.com/citation-style-language/schema/raw/master/csl-citation.json"} </w:instrText>
      </w:r>
      <w:r>
        <w:fldChar w:fldCharType="separate"/>
      </w:r>
      <w:r w:rsidRPr="00E62058">
        <w:rPr>
          <w:rFonts w:ascii="Calibri" w:hAnsi="Calibri" w:cs="Calibri"/>
          <w:szCs w:val="24"/>
        </w:rPr>
        <w:t xml:space="preserve">Kabelo Adamson, “Youth Unemployment Rate Stands at 25%,” </w:t>
      </w:r>
      <w:r w:rsidRPr="00E62058">
        <w:rPr>
          <w:rFonts w:ascii="Calibri" w:hAnsi="Calibri" w:cs="Calibri"/>
          <w:i/>
          <w:iCs/>
          <w:szCs w:val="24"/>
        </w:rPr>
        <w:t>The Voice</w:t>
      </w:r>
      <w:r w:rsidRPr="00E62058">
        <w:rPr>
          <w:rFonts w:ascii="Calibri" w:hAnsi="Calibri" w:cs="Calibri"/>
          <w:szCs w:val="24"/>
        </w:rPr>
        <w:t>, January 22, 2019, https://thevoicebw.com/youth-unemployment-rate-stands-at-25/.</w:t>
      </w:r>
      <w:r>
        <w:fldChar w:fldCharType="end"/>
      </w:r>
    </w:p>
  </w:endnote>
  <w:endnote w:id="45">
    <w:p w14:paraId="6047166D"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{"citationID":"IEc6NLPA","properties":{"formattedCitation":"{\\rtf Correspondent, \\uc0\\u8220{}Collaborating to Tackle Youth Unemployment,\\uc0\\u8221{} {\\i{}Mmegi Online}, March 8, 2019, http://www.mmegi.bw/index.php?aid=79953&amp;dir=2019/march/08.}","plainCitation":"Correspondent, “Collaborating to Tackle Youth Unemployment,” Mmegi Online, March 8, 2019, http://www.mmegi.bw/index.php?aid=79953&amp;dir=2019/march/08."},"citationItems":[{"id":1073,"uris":["http://zotero.org/users/local/HBZTLu9J/items/8P67G9T5"],"uri":["http://zotero.org/users/local/HBZTLu9J/items/8P67G9T5"],"itemData":{"id":1073,"type":"article-newspaper","title":"Collaborating to tackle youth unemployment","container-title":"Mmegi Online","URL":"http://www.mmegi.bw/index.php?aid=79953&amp;dir=2019/march/08","author":[{"family":"Correspondent","given":""}],"issued":{"date-parts":[["2019",3,8]]},"accessed":{"date-parts":[["2019",3,20]]}}}],"schema":"https://github.com/citation-style-language/schema/raw/master/csl-citation.json"} </w:instrText>
      </w:r>
      <w:r>
        <w:fldChar w:fldCharType="separate"/>
      </w:r>
      <w:r w:rsidRPr="00E62058">
        <w:rPr>
          <w:rFonts w:ascii="Calibri" w:hAnsi="Calibri" w:cs="Calibri"/>
          <w:szCs w:val="24"/>
        </w:rPr>
        <w:t xml:space="preserve">Correspondent, “Collaborating to Tackle Youth Unemployment,” </w:t>
      </w:r>
      <w:r w:rsidRPr="00E62058">
        <w:rPr>
          <w:rFonts w:ascii="Calibri" w:hAnsi="Calibri" w:cs="Calibri"/>
          <w:i/>
          <w:iCs/>
          <w:szCs w:val="24"/>
        </w:rPr>
        <w:t>Mmegi Online</w:t>
      </w:r>
      <w:r w:rsidRPr="00E62058">
        <w:rPr>
          <w:rFonts w:ascii="Calibri" w:hAnsi="Calibri" w:cs="Calibri"/>
          <w:szCs w:val="24"/>
        </w:rPr>
        <w:t>, March 8, 2019, http://www.mmegi.bw/index.php?aid=79953&amp;dir=2019/march/08.</w:t>
      </w:r>
      <w:r>
        <w:fldChar w:fldCharType="end"/>
      </w:r>
    </w:p>
  </w:endnote>
  <w:endnote w:id="46">
    <w:p w14:paraId="7FAD0DC4"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{"citationID":"4uyxHamZ","properties":{"formattedCitation":"\\uc0\\u8220{}Botswana Integrated Water Resources Management &amp; Water Efficiency Plan\\uc0\\u8221{} (Gaborone, Botswana: Department of Water Affairs - Ministry of Minerals, Energy &amp; Water, May 2013), https://www.gwp.org/globalassets/global/activities/impact-stories/further-reading/iwrm-we-plan.pdf.","plainCitation":"“Botswana Integrated Water Resources Management &amp; Water Efficiency Plan” (Gaborone, Botswana: Department of Water Affairs - Ministry of Minerals, Energy &amp; Water, May 2013), https://www.gwp.org/globalassets/global/activities/impact-stories/further-reading/iwrm-we-plan.pdf.","noteIndex":1},"citationItems":[{"id":964,"uris":["http://zotero.org/users/local/HBZTLu9J/items/TIUT2U7H"],"uri":["http://zotero.org/users/local/HBZTLu9J/items/TIUT2U7H"],"itemData":{"id":964,"type":"report","title":"Botswana Integrated Water Resources Management &amp; Water Efficiency Plan","publisher":"Department of Water Affairs - Ministry of Minerals, Energy &amp; Water","publisher-place":"Gaborone, Botswana","page":"172","event-place":"Gaborone, Botswana","URL":"https://www.gwp.org/globalassets/global/activities/impact-stories/further-reading/iwrm-we-plan.pdf","issued":{"date-parts":[["2013",5]]},"accessed":{"date-parts":[["2019",2,19]]}}}],"schema":"https://github.com/citation-style-language/schema/raw/master/csl-citation.json"} </w:instrText>
      </w:r>
      <w:r>
        <w:fldChar w:fldCharType="separate"/>
      </w:r>
      <w:r w:rsidRPr="00D0693F">
        <w:rPr>
          <w:rFonts w:ascii="Calibri" w:hAnsi="Calibri" w:cs="Calibri"/>
          <w:szCs w:val="24"/>
        </w:rPr>
        <w:t>“Botswana Integrated Water Resources Management &amp; Water Efficiency Plan” (Gaborone, Botswana: Department of Water Affairs - Ministry of Minerals, Energy &amp; Water, May 2013), https://www.gwp.org/globalassets/global/activities/impact-stories/further-reading/iwrm-we-plan.pdf.</w:t>
      </w:r>
      <w:r>
        <w:fldChar w:fldCharType="end"/>
      </w:r>
    </w:p>
  </w:endnote>
  <w:endnote w:id="47">
    <w:p w14:paraId="2CF60992"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{"citationID":"VP4l55Xv","properties":{"formattedCitation":"\\uc0\\u8220{}Water Policy Brief: Reflecting on the Challenges of Attaining a Green Economy for Botswana\\uc0\\u8221{} (United Nations Development Programme, 2012), https://sustainabledevelopment.un.org/content/documents/1007National%20Report%20(Water)%20-%20Botswana.pdf.","plainCitation":"“Water Policy Brief: Reflecting on the Challenges of Attaining a Green Economy for Botswana” (United Nations Development Programme, 2012), https://sustainabledevelopment.un.org/content/documents/1007National%20Report%20(Water)%20-%20Botswana.pdf.","noteIndex":2},"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2,19]]}}}],"schema":"https://github.com/citation-style-language/schema/raw/master/csl-citation.json"} </w:instrText>
      </w:r>
      <w:r>
        <w:fldChar w:fldCharType="separate"/>
      </w:r>
      <w:r w:rsidRPr="00704921">
        <w:rPr>
          <w:rFonts w:ascii="Calibri" w:hAnsi="Calibri" w:cs="Calibri"/>
          <w:szCs w:val="24"/>
        </w:rPr>
        <w:t>“Water Policy Brief: Reflecting on the Challenges of Attaining a Green Economy for Botswana” (United Nations Development Programme, 2012), https://sustainabledevelopment.un.org/content/documents/1007National%20Report%20(Water)%20-%20Botswana.pdf.</w:t>
      </w:r>
      <w:r>
        <w:fldChar w:fldCharType="end"/>
      </w:r>
    </w:p>
  </w:endnote>
  <w:endnote w:id="48">
    <w:p w14:paraId="75D9F922"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{"citationID":"HPeQYvQe","properties":{"formattedCitation":"\\uc0\\u8220{}Botswana Integrated Water Resources Management &amp; Water Efficiency Plan.\\uc0\\u8221{}","plainCitation":"“Botswana Integrated Water Resources Management &amp; Water Efficiency Plan.”","noteIndex":3},"citationItems":[{"id":964,"uris":["http://zotero.org/users/local/HBZTLu9J/items/TIUT2U7H"],"uri":["http://zotero.org/users/local/HBZTLu9J/items/TIUT2U7H"],"itemData":{"id":964,"type":"report","title":"Botswana Integrated Water Resources Management &amp; Water Efficiency Plan","publisher":"Department of Water Affairs - Ministry of Minerals, Energy &amp; Water","publisher-place":"Gaborone, Botswana","page":"172","event-place":"Gaborone, Botswana","URL":"https://www.gwp.org/globalassets/global/activities/impact-stories/further-reading/iwrm-we-plan.pdf","issued":{"date-parts":[["2013",5]]},"accessed":{"date-parts":[["2019",2,19]]}}}],"schema":"https://github.com/citation-style-language/schema/raw/master/csl-citation.json"} </w:instrText>
      </w:r>
      <w:r>
        <w:fldChar w:fldCharType="separate"/>
      </w:r>
      <w:r w:rsidRPr="00EE4733">
        <w:rPr>
          <w:rFonts w:ascii="Calibri" w:hAnsi="Calibri" w:cs="Calibri"/>
          <w:szCs w:val="24"/>
        </w:rPr>
        <w:t>“Botswana Integrated Water Resources Management &amp; Water Efficiency Plan.”</w:t>
      </w:r>
      <w:r>
        <w:fldChar w:fldCharType="end"/>
      </w:r>
    </w:p>
  </w:endnote>
  <w:endnote w:id="49">
    <w:p w14:paraId="4637780D"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{"citationID":"70PA4EeC","properties":{"formattedCitation":"\\uc0\\u8220{}Water Policy Brief: Reflecting on the Challenges of Attaining a Green Economy for Botswana.\\uc0\\u8221{}","plainCitation":"“Water Policy Brief: Reflecting on the Challenges of Attaining a Green Economy for Botswana.”","noteIndex":4},"citationItems":[{"id":963,"uris":["http://zotero.org/users/local/HBZTLu9J/items/T2XCJGXU"],"uri":["http://zotero.org/users/local/HBZTLu9J/items/T2XCJGXU"],"itemData":{"id":963,"type":"report","title":"Water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2,19]]}}}],"schema":"https://github.com/citation-style-language/schema/raw/master/csl-citation.json"} </w:instrText>
      </w:r>
      <w:r>
        <w:fldChar w:fldCharType="separate"/>
      </w:r>
      <w:r w:rsidRPr="00EE4733">
        <w:rPr>
          <w:rFonts w:ascii="Calibri" w:hAnsi="Calibri" w:cs="Calibri"/>
          <w:szCs w:val="24"/>
        </w:rPr>
        <w:t>“Water Policy Brief: Reflecting on the Challenges of Attaining a Green Economy for Botswana.”</w:t>
      </w:r>
      <w:r>
        <w:fldChar w:fldCharType="end"/>
      </w:r>
    </w:p>
  </w:endnote>
  <w:endnote w:id="50">
    <w:p w14:paraId="59055760"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{"citationID":"r9Tcb7mR","properties":{"formattedCitation":"\\uc0\\u8220{}Water Policy Brief: Reflecting on the Challenges of Attaining a Green Economy for Botswana.\\uc0\\u8221{}","plainCitation":"“Water Policy Brief: Reflecting on the Challenges of Attaining a Green Economy for Botswana.”","noteIndex":5},"citationItems":[{"id":963,"uris":["http://zotero.org/users/local/HBZTLu9J/items/T2XCJGXU"],"uri":["http://zotero.org/users/local/HBZTLu9J/items/T2XCJGXU"],"itemData":{"id":963,"type":"report","title":"Water Policy Brief: Reflecting on the Challenges of Attaining a Green Economy for Botswana","publisher":"United Nations Development Programme","page":"9","URL":"https://sustainabledevelopment.un.org/content/documents/1007National%20Report%20(Water)%20-%20Botswana.pdf","issued":{"date-parts":[["2012"]]},"accessed":{"date-parts":[["2019",2,19]]}}}],"schema":"https://github.com/citation-style-language/schema/raw/master/csl-citation.json"} </w:instrText>
      </w:r>
      <w:r>
        <w:fldChar w:fldCharType="separate"/>
      </w:r>
      <w:r w:rsidRPr="00C859A9">
        <w:rPr>
          <w:rFonts w:ascii="Calibri" w:hAnsi="Calibri" w:cs="Calibri"/>
          <w:szCs w:val="24"/>
        </w:rPr>
        <w:t>“Water Policy Brief: Reflecting on the Challenges of Attaining a Green Economy for Botswana.”</w:t>
      </w:r>
      <w:r>
        <w:fldChar w:fldCharType="end"/>
      </w:r>
    </w:p>
  </w:endnote>
  <w:endnote w:id="51">
    <w:p w14:paraId="3CF5D0BF"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{"citationID":"kGYPuacd","properties":{"formattedCitation":"\\uc0\\u8220{}China\\uc0\\u8217{}s African Ambitions Stumble in Botswana | News | Al Jazeera,\\uc0\\u8221{} accessed March 31, 2019, https://www.aljazeera.com/news/africa/2014/08/chinas-african-ambitions-stumble-botswana-201482312611222505.html.","plainCitation":"“China’s African Ambitions Stumble in Botswana | News | Al Jazeera,” accessed March 31, 2019, https://www.aljazeera.com/news/africa/2014/08/chinas-african-ambitions-stumble-botswana-201482312611222505.html.","noteIndex":3},"citationItems":[{"id":1133,"uris":["http://zotero.org/users/local/HBZTLu9J/items/JVUV5JGI"],"uri":["http://zotero.org/users/local/HBZTLu9J/items/JVUV5JGI"],"itemData":{"id":1133,"type":"webpage","title":"China’s African ambitions stumble in Botswana | News | Al Jazeera","URL":"https://www.aljazeera.com/news/africa/2014/08/chinas-african-ambitions-stumble-botswana-201482312611222505.html","accessed":{"date-parts":[["2019",3,31]]}}}],"schema":"https://github.com/citation-style-language/schema/raw/master/csl-citation.json"} </w:instrText>
      </w:r>
      <w:r>
        <w:fldChar w:fldCharType="separate"/>
      </w:r>
      <w:r w:rsidRPr="0095650F">
        <w:rPr>
          <w:rFonts w:ascii="Calibri" w:hAnsi="Calibri" w:cs="Calibri"/>
          <w:szCs w:val="24"/>
        </w:rPr>
        <w:t>“China’s African Ambitions Stumble in Botswana | News | Al Jazeera,” accessed March 31, 2019, https://www.aljazeera.com/news/africa/2014/08/chinas-african-ambitions-stumble-botswana-201482312611222505.html.</w:t>
      </w:r>
      <w:r>
        <w:fldChar w:fldCharType="end"/>
      </w:r>
    </w:p>
  </w:endnote>
  <w:endnote w:id="52">
    <w:p w14:paraId="3D56052E"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{"citationID":"65yQshFY","properties":{"formattedCitation":"Anna Ying Chen, \\uc0\\u8220{}China\\uc0\\u8217{}s Role in Infrastructure Development in Botswana,\\uc0\\u8221{} no. 44 (n.d.): 20.","plainCitation":"Anna Ying Chen, “China’s Role in Infrastructure Development in Botswana,” no. 44 (n.d.): 20.","noteIndex":4},"citationItems":[{"id":1151,"uris":["http://zotero.org/users/local/HBZTLu9J/items/DYG39F9A"],"uri":["http://zotero.org/users/local/HBZTLu9J/items/DYG39F9A"],"itemData":{"id":1151,"type":"article-journal","title":"China’s Role in Infrastructure Development in Botswana","page":"20","issue":"44","source":"Zotero","language":"en","author":[{"family":"Chen","given":"Anna Ying"}]}}],"schema":"https://github.com/citation-style-language/schema/raw/master/csl-citation.json"} </w:instrText>
      </w:r>
      <w:r>
        <w:fldChar w:fldCharType="separate"/>
      </w:r>
      <w:r w:rsidRPr="0095650F">
        <w:rPr>
          <w:rFonts w:ascii="Calibri" w:hAnsi="Calibri" w:cs="Calibri"/>
          <w:szCs w:val="24"/>
        </w:rPr>
        <w:t>Anna Ying Chen, “China’s Role in Infrastructure Development in Botswana,” no. 44 (n.d.): 20.</w:t>
      </w:r>
      <w:r>
        <w:fldChar w:fldCharType="end"/>
      </w:r>
    </w:p>
  </w:endnote>
  <w:endnote w:id="53">
    <w:p w14:paraId="28118EBA" w14:textId="77777777" w:rsidR="00A52A35" w:rsidRDefault="00A52A35" w:rsidP="001159A4">
      <w:pPr>
        <w:pStyle w:val="EndnoteText"/>
      </w:pPr>
      <w:r>
        <w:rPr>
          <w:rStyle w:val="EndnoteReference"/>
        </w:rPr>
        <w:endnoteRef/>
      </w:r>
      <w:r>
        <w:t xml:space="preserve"> </w:t>
      </w:r>
      <w:r>
        <w:fldChar w:fldCharType="begin"/>
      </w:r>
      <w:r>
        <w:instrText xml:space="preserve"> ADDIN ZOTERO_ITEM CSL_CITATION {"citationID":"Icv4Q9eX","properties":{"formattedCitation":"\\uc0\\u8220{}An Overview of the Relations Between China and Botswana,\\uc0\\u8221{} accessed April 4, 2019, http://bw.china-embassy.org/eng/sbgx/t404979.htm.","plainCitation":"“An Overview of the Relations Between China and Botswana,” accessed April 4, 2019, http://bw.china-embassy.org/eng/sbgx/t404979.htm.","noteIndex":7},"citationItems":[{"id":1156,"uris":["http://zotero.org/users/local/HBZTLu9J/items/TJVJIKKW"],"uri":["http://zotero.org/users/local/HBZTLu9J/items/TJVJIKKW"],"itemData":{"id":1156,"type":"webpage","title":"An Overview of the Relations Between China and Botswana","URL":"http://bw.china-embassy.org/eng/sbgx/t404979.htm","accessed":{"date-parts":[["2019",4,4]]}}}],"schema":"https://github.com/citation-style-language/schema/raw/master/csl-citation.json"} </w:instrText>
      </w:r>
      <w:r>
        <w:fldChar w:fldCharType="separate"/>
      </w:r>
      <w:r w:rsidRPr="00EE4733">
        <w:rPr>
          <w:rFonts w:ascii="Calibri" w:hAnsi="Calibri" w:cs="Calibri"/>
          <w:szCs w:val="24"/>
        </w:rPr>
        <w:t>“An Overview of the Relations Between China and Botswana,” accessed April 4, 2019, http://bw.china-embassy.org/eng/sbgx/t404979.htm.</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564009"/>
      <w:docPartObj>
        <w:docPartGallery w:val="Page Numbers (Bottom of Page)"/>
        <w:docPartUnique/>
      </w:docPartObj>
    </w:sdtPr>
    <w:sdtEndPr>
      <w:rPr>
        <w:noProof/>
      </w:rPr>
    </w:sdtEndPr>
    <w:sdtContent>
      <w:p w14:paraId="0F3024AE" w14:textId="0D54BFDD" w:rsidR="00A52A35" w:rsidRDefault="00A52A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B813A" w14:textId="77777777" w:rsidR="00A52A35" w:rsidRDefault="00A5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4BB2C" w14:textId="77777777" w:rsidR="00BA14E1" w:rsidRDefault="00BA14E1" w:rsidP="00DC09CF">
      <w:pPr>
        <w:spacing w:after="0" w:line="240" w:lineRule="auto"/>
      </w:pPr>
      <w:r>
        <w:separator/>
      </w:r>
    </w:p>
  </w:footnote>
  <w:footnote w:type="continuationSeparator" w:id="0">
    <w:p w14:paraId="3204F413" w14:textId="77777777" w:rsidR="00BA14E1" w:rsidRDefault="00BA14E1" w:rsidP="00DC09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4744C"/>
    <w:rsid w:val="00096C55"/>
    <w:rsid w:val="000B320C"/>
    <w:rsid w:val="000F2D6A"/>
    <w:rsid w:val="001159A4"/>
    <w:rsid w:val="001803E9"/>
    <w:rsid w:val="00195AFE"/>
    <w:rsid w:val="001E012C"/>
    <w:rsid w:val="00223ED2"/>
    <w:rsid w:val="002B0605"/>
    <w:rsid w:val="002B2A0D"/>
    <w:rsid w:val="002C40BC"/>
    <w:rsid w:val="002D4EA8"/>
    <w:rsid w:val="002D4EB3"/>
    <w:rsid w:val="002E757B"/>
    <w:rsid w:val="00334E4E"/>
    <w:rsid w:val="00345E66"/>
    <w:rsid w:val="00376488"/>
    <w:rsid w:val="003C30C8"/>
    <w:rsid w:val="00415A1A"/>
    <w:rsid w:val="00443E64"/>
    <w:rsid w:val="00470C72"/>
    <w:rsid w:val="00472CA5"/>
    <w:rsid w:val="00477396"/>
    <w:rsid w:val="004C3324"/>
    <w:rsid w:val="004D7EDE"/>
    <w:rsid w:val="00533C0C"/>
    <w:rsid w:val="00537363"/>
    <w:rsid w:val="006160D3"/>
    <w:rsid w:val="00652EE2"/>
    <w:rsid w:val="00684FF6"/>
    <w:rsid w:val="006F3AE1"/>
    <w:rsid w:val="0078101E"/>
    <w:rsid w:val="007817AB"/>
    <w:rsid w:val="008E03C6"/>
    <w:rsid w:val="00913E19"/>
    <w:rsid w:val="00937FBB"/>
    <w:rsid w:val="00993521"/>
    <w:rsid w:val="009C5448"/>
    <w:rsid w:val="00A52A35"/>
    <w:rsid w:val="00A8344D"/>
    <w:rsid w:val="00AA4FCA"/>
    <w:rsid w:val="00AB78EE"/>
    <w:rsid w:val="00AF5F70"/>
    <w:rsid w:val="00B159ED"/>
    <w:rsid w:val="00B247C5"/>
    <w:rsid w:val="00B309E9"/>
    <w:rsid w:val="00B338BF"/>
    <w:rsid w:val="00B71F6A"/>
    <w:rsid w:val="00B8609A"/>
    <w:rsid w:val="00B97B78"/>
    <w:rsid w:val="00BA14E1"/>
    <w:rsid w:val="00BE510D"/>
    <w:rsid w:val="00CD2332"/>
    <w:rsid w:val="00CE5297"/>
    <w:rsid w:val="00D32AD5"/>
    <w:rsid w:val="00D806B2"/>
    <w:rsid w:val="00DC09CF"/>
    <w:rsid w:val="00DC1B68"/>
    <w:rsid w:val="00E4047C"/>
    <w:rsid w:val="00E72A04"/>
    <w:rsid w:val="00EA3B9E"/>
    <w:rsid w:val="00EC245C"/>
    <w:rsid w:val="00ED36E8"/>
    <w:rsid w:val="00F06C2E"/>
    <w:rsid w:val="00F420AB"/>
    <w:rsid w:val="00F4744C"/>
    <w:rsid w:val="00FB2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C1E93"/>
  <w15:chartTrackingRefBased/>
  <w15:docId w15:val="{95E69AD1-2E95-4C71-9DF6-FDD3679C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8BF"/>
    <w:rPr>
      <w:sz w:val="24"/>
    </w:rPr>
  </w:style>
  <w:style w:type="paragraph" w:styleId="Heading1">
    <w:name w:val="heading 1"/>
    <w:basedOn w:val="Normal"/>
    <w:next w:val="Normal"/>
    <w:link w:val="Heading1Char"/>
    <w:uiPriority w:val="9"/>
    <w:qFormat/>
    <w:rsid w:val="00F4744C"/>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338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44C"/>
    <w:rPr>
      <w:rFonts w:eastAsiaTheme="majorEastAsia" w:cstheme="majorBidi"/>
      <w:color w:val="365F91" w:themeColor="accent1" w:themeShade="BF"/>
      <w:sz w:val="32"/>
      <w:szCs w:val="32"/>
    </w:rPr>
  </w:style>
  <w:style w:type="paragraph" w:styleId="NoSpacing">
    <w:name w:val="No Spacing"/>
    <w:link w:val="NoSpacingChar"/>
    <w:uiPriority w:val="1"/>
    <w:qFormat/>
    <w:rsid w:val="00B338BF"/>
    <w:pPr>
      <w:spacing w:after="0" w:line="240" w:lineRule="auto"/>
    </w:pPr>
    <w:rPr>
      <w:sz w:val="28"/>
    </w:rPr>
  </w:style>
  <w:style w:type="character" w:customStyle="1" w:styleId="Heading2Char">
    <w:name w:val="Heading 2 Char"/>
    <w:basedOn w:val="DefaultParagraphFont"/>
    <w:link w:val="Heading2"/>
    <w:uiPriority w:val="9"/>
    <w:rsid w:val="00B338BF"/>
    <w:rPr>
      <w:rFonts w:asciiTheme="majorHAnsi" w:eastAsiaTheme="majorEastAsia" w:hAnsiTheme="majorHAnsi" w:cstheme="majorBidi"/>
      <w:color w:val="365F91" w:themeColor="accent1" w:themeShade="BF"/>
      <w:sz w:val="26"/>
      <w:szCs w:val="26"/>
    </w:rPr>
  </w:style>
  <w:style w:type="paragraph" w:styleId="EndnoteText">
    <w:name w:val="endnote text"/>
    <w:basedOn w:val="Normal"/>
    <w:link w:val="EndnoteTextChar"/>
    <w:uiPriority w:val="99"/>
    <w:semiHidden/>
    <w:unhideWhenUsed/>
    <w:rsid w:val="00DC09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09CF"/>
    <w:rPr>
      <w:sz w:val="20"/>
      <w:szCs w:val="20"/>
    </w:rPr>
  </w:style>
  <w:style w:type="character" w:styleId="EndnoteReference">
    <w:name w:val="endnote reference"/>
    <w:basedOn w:val="DefaultParagraphFont"/>
    <w:uiPriority w:val="99"/>
    <w:semiHidden/>
    <w:unhideWhenUsed/>
    <w:rsid w:val="00DC09CF"/>
    <w:rPr>
      <w:vertAlign w:val="superscript"/>
    </w:rPr>
  </w:style>
  <w:style w:type="paragraph" w:styleId="BalloonText">
    <w:name w:val="Balloon Text"/>
    <w:basedOn w:val="Normal"/>
    <w:link w:val="BalloonTextChar"/>
    <w:uiPriority w:val="99"/>
    <w:semiHidden/>
    <w:unhideWhenUsed/>
    <w:rsid w:val="00115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9A4"/>
    <w:rPr>
      <w:rFonts w:ascii="Segoe UI" w:hAnsi="Segoe UI" w:cs="Segoe UI"/>
      <w:sz w:val="18"/>
      <w:szCs w:val="18"/>
    </w:rPr>
  </w:style>
  <w:style w:type="paragraph" w:styleId="TOCHeading">
    <w:name w:val="TOC Heading"/>
    <w:basedOn w:val="Heading1"/>
    <w:next w:val="Normal"/>
    <w:uiPriority w:val="39"/>
    <w:unhideWhenUsed/>
    <w:qFormat/>
    <w:rsid w:val="00B8609A"/>
    <w:pPr>
      <w:spacing w:line="259" w:lineRule="auto"/>
      <w:outlineLvl w:val="9"/>
    </w:pPr>
    <w:rPr>
      <w:rFonts w:asciiTheme="majorHAnsi" w:hAnsiTheme="majorHAnsi"/>
    </w:rPr>
  </w:style>
  <w:style w:type="paragraph" w:styleId="TOC1">
    <w:name w:val="toc 1"/>
    <w:basedOn w:val="Normal"/>
    <w:next w:val="Normal"/>
    <w:autoRedefine/>
    <w:uiPriority w:val="39"/>
    <w:unhideWhenUsed/>
    <w:rsid w:val="00B8609A"/>
    <w:pPr>
      <w:spacing w:after="100"/>
    </w:pPr>
  </w:style>
  <w:style w:type="character" w:styleId="Hyperlink">
    <w:name w:val="Hyperlink"/>
    <w:basedOn w:val="DefaultParagraphFont"/>
    <w:uiPriority w:val="99"/>
    <w:unhideWhenUsed/>
    <w:rsid w:val="00B8609A"/>
    <w:rPr>
      <w:color w:val="0000FF" w:themeColor="hyperlink"/>
      <w:u w:val="single"/>
    </w:rPr>
  </w:style>
  <w:style w:type="paragraph" w:styleId="Header">
    <w:name w:val="header"/>
    <w:basedOn w:val="Normal"/>
    <w:link w:val="HeaderChar"/>
    <w:uiPriority w:val="99"/>
    <w:unhideWhenUsed/>
    <w:rsid w:val="00B86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09A"/>
    <w:rPr>
      <w:sz w:val="24"/>
    </w:rPr>
  </w:style>
  <w:style w:type="paragraph" w:styleId="Footer">
    <w:name w:val="footer"/>
    <w:basedOn w:val="Normal"/>
    <w:link w:val="FooterChar"/>
    <w:uiPriority w:val="99"/>
    <w:unhideWhenUsed/>
    <w:rsid w:val="00B86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09A"/>
    <w:rPr>
      <w:sz w:val="24"/>
    </w:rPr>
  </w:style>
  <w:style w:type="character" w:customStyle="1" w:styleId="NoSpacingChar">
    <w:name w:val="No Spacing Char"/>
    <w:basedOn w:val="DefaultParagraphFont"/>
    <w:link w:val="NoSpacing"/>
    <w:uiPriority w:val="1"/>
    <w:rsid w:val="001803E9"/>
    <w:rPr>
      <w:sz w:val="28"/>
    </w:rPr>
  </w:style>
  <w:style w:type="character" w:styleId="UnresolvedMention">
    <w:name w:val="Unresolved Mention"/>
    <w:basedOn w:val="DefaultParagraphFont"/>
    <w:uiPriority w:val="99"/>
    <w:semiHidden/>
    <w:unhideWhenUsed/>
    <w:rsid w:val="00195AFE"/>
    <w:rPr>
      <w:color w:val="605E5C"/>
      <w:shd w:val="clear" w:color="auto" w:fill="E1DFDD"/>
    </w:rPr>
  </w:style>
  <w:style w:type="character" w:styleId="FollowedHyperlink">
    <w:name w:val="FollowedHyperlink"/>
    <w:basedOn w:val="DefaultParagraphFont"/>
    <w:uiPriority w:val="99"/>
    <w:semiHidden/>
    <w:unhideWhenUsed/>
    <w:rsid w:val="00195AFE"/>
    <w:rPr>
      <w:color w:val="800080" w:themeColor="followedHyperlink"/>
      <w:u w:val="single"/>
    </w:rPr>
  </w:style>
  <w:style w:type="paragraph" w:styleId="Caption">
    <w:name w:val="caption"/>
    <w:basedOn w:val="Normal"/>
    <w:next w:val="Normal"/>
    <w:uiPriority w:val="35"/>
    <w:unhideWhenUsed/>
    <w:qFormat/>
    <w:rsid w:val="00470C7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30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17 April 2019 | IA 250</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FCFFB8-876C-4F6A-9E21-B2EA6546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27</Pages>
  <Words>2457</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positive Economic and Political Trends Sufficient for Continued Stability in Botswana in Twelve to eighteen months</vt:lpstr>
    </vt:vector>
  </TitlesOfParts>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Botswana: Prosperity Undermined by Social discontent</dc:title>
  <dc:subject/>
  <dc:creator>Brittany Sheffield</dc:creator>
  <cp:keywords/>
  <dc:description/>
  <cp:lastModifiedBy>Sheffield, Brittany Nicole - sheffibn</cp:lastModifiedBy>
  <cp:revision>23</cp:revision>
  <cp:lastPrinted>2019-04-14T18:55:00Z</cp:lastPrinted>
  <dcterms:created xsi:type="dcterms:W3CDTF">2019-04-11T12:53:00Z</dcterms:created>
  <dcterms:modified xsi:type="dcterms:W3CDTF">2019-04-27T14:24:00Z</dcterms:modified>
</cp:coreProperties>
</file>